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96"/>
        <w:tblW w:w="0" w:type="auto"/>
        <w:tblLayout w:type="fixed"/>
        <w:tblCellMar>
          <w:left w:w="71" w:type="dxa"/>
          <w:right w:w="71" w:type="dxa"/>
        </w:tblCellMar>
        <w:tblLook w:val="0000"/>
      </w:tblPr>
      <w:tblGrid>
        <w:gridCol w:w="3136"/>
      </w:tblGrid>
      <w:tr w:rsidR="00A401BB" w:rsidRPr="00FA168F" w:rsidTr="00A401BB">
        <w:trPr>
          <w:trHeight w:val="567"/>
        </w:trPr>
        <w:tc>
          <w:tcPr>
            <w:tcW w:w="3136" w:type="dxa"/>
            <w:tcBorders>
              <w:top w:val="single" w:sz="6" w:space="0" w:color="auto"/>
              <w:left w:val="single" w:sz="6" w:space="0" w:color="auto"/>
              <w:bottom w:val="single" w:sz="6" w:space="0" w:color="auto"/>
              <w:right w:val="single" w:sz="6" w:space="0" w:color="auto"/>
            </w:tcBorders>
            <w:vAlign w:val="center"/>
          </w:tcPr>
          <w:p w:rsidR="00A401BB" w:rsidRPr="00FA168F" w:rsidRDefault="00A401BB" w:rsidP="00A401BB">
            <w:pPr>
              <w:overflowPunct w:val="0"/>
              <w:autoSpaceDE w:val="0"/>
              <w:autoSpaceDN w:val="0"/>
              <w:adjustRightInd w:val="0"/>
              <w:ind w:left="-293" w:right="-348"/>
              <w:jc w:val="center"/>
              <w:rPr>
                <w:rFonts w:ascii="Arial" w:hAnsi="Arial" w:cs="Arial"/>
                <w:b/>
                <w:noProof/>
                <w:sz w:val="32"/>
                <w:szCs w:val="32"/>
              </w:rPr>
            </w:pPr>
            <w:r>
              <w:rPr>
                <w:rFonts w:ascii="Arial" w:hAnsi="Arial" w:cs="Arial"/>
                <w:b/>
                <w:noProof/>
                <w:sz w:val="40"/>
                <w:szCs w:val="40"/>
              </w:rPr>
              <w:t>S - klasik</w:t>
            </w:r>
          </w:p>
        </w:tc>
      </w:tr>
    </w:tbl>
    <w:p w:rsidR="007950A7" w:rsidRDefault="009F4A50">
      <w:pPr>
        <w:pStyle w:val="Nadpis4"/>
        <w:rPr>
          <w:rFonts w:cs="Arial"/>
          <w:noProof/>
          <w:color w:val="auto"/>
          <w:sz w:val="22"/>
          <w:szCs w:val="22"/>
        </w:rPr>
      </w:pPr>
      <w:r>
        <w:rPr>
          <w:rFonts w:cs="Arial"/>
          <w:noProof/>
          <w:color w:val="auto"/>
          <w:sz w:val="22"/>
          <w:szCs w:val="22"/>
          <w:lang w:eastAsia="sk-SK"/>
        </w:rPr>
        <w:pict>
          <v:shapetype id="_x0000_t202" coordsize="21600,21600" o:spt="202" path="m,l,21600r21600,l21600,xe">
            <v:stroke joinstyle="miter"/>
            <v:path gradientshapeok="t" o:connecttype="rect"/>
          </v:shapetype>
          <v:shape id="Blok textu 1" o:spid="_x0000_s1026" type="#_x0000_t202" style="position:absolute;left:0;text-align:left;margin-left:333pt;margin-top:-9pt;width:180pt;height:27.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" filled="f" stroked="f">
            <v:textbox>
              <w:txbxContent>
                <w:p w:rsidR="00FA6109" w:rsidRPr="009B0993" w:rsidRDefault="00FA6109" w:rsidP="003B59FC">
                  <w:pPr>
                    <w:rPr>
                      <w:color w:val="333399"/>
                      <w:sz w:val="28"/>
                      <w:szCs w:val="28"/>
                    </w:rPr>
                  </w:pPr>
                </w:p>
              </w:txbxContent>
            </v:textbox>
          </v:shape>
        </w:pict>
      </w:r>
    </w:p>
    <w:p w:rsidR="00987B4D" w:rsidRPr="00987B4D" w:rsidRDefault="00987B4D" w:rsidP="00987B4D"/>
    <w:p w:rsidR="007950A7" w:rsidRPr="00FA168F" w:rsidRDefault="007950A7" w:rsidP="00E02CE8">
      <w:pPr>
        <w:overflowPunct w:val="0"/>
        <w:autoSpaceDE w:val="0"/>
        <w:autoSpaceDN w:val="0"/>
        <w:adjustRightInd w:val="0"/>
        <w:jc w:val="center"/>
        <w:rPr>
          <w:rFonts w:ascii="Arial" w:hAnsi="Arial" w:cs="Arial"/>
          <w:noProof/>
          <w:sz w:val="22"/>
          <w:szCs w:val="22"/>
        </w:rPr>
      </w:pPr>
    </w:p>
    <w:p w:rsidR="003B59FC" w:rsidRPr="00FA168F" w:rsidRDefault="00197939" w:rsidP="003B59FC">
      <w:pPr>
        <w:overflowPunct w:val="0"/>
        <w:autoSpaceDE w:val="0"/>
        <w:autoSpaceDN w:val="0"/>
        <w:adjustRightInd w:val="0"/>
        <w:spacing w:after="120"/>
        <w:jc w:val="center"/>
        <w:rPr>
          <w:rFonts w:ascii="Arial" w:hAnsi="Arial" w:cs="Arial"/>
          <w:b/>
          <w:noProof/>
          <w:sz w:val="36"/>
          <w:szCs w:val="36"/>
        </w:rPr>
      </w:pPr>
      <w:bookmarkStart w:id="0" w:name="_DV_M72"/>
      <w:bookmarkEnd w:id="0"/>
      <w:r>
        <w:rPr>
          <w:rFonts w:ascii="Arial" w:hAnsi="Arial" w:cs="Arial"/>
          <w:b/>
          <w:noProof/>
          <w:sz w:val="36"/>
          <w:szCs w:val="36"/>
        </w:rPr>
        <w:t>Dodatok č.</w:t>
      </w:r>
      <w:r w:rsidR="00811EEA">
        <w:rPr>
          <w:rFonts w:ascii="Arial" w:hAnsi="Arial" w:cs="Arial"/>
          <w:b/>
          <w:noProof/>
          <w:sz w:val="36"/>
          <w:szCs w:val="36"/>
        </w:rPr>
        <w:t>2</w:t>
      </w:r>
      <w:r w:rsidR="00A401BB">
        <w:rPr>
          <w:rFonts w:ascii="Arial" w:hAnsi="Arial" w:cs="Arial"/>
          <w:b/>
          <w:noProof/>
          <w:sz w:val="36"/>
          <w:szCs w:val="36"/>
        </w:rPr>
        <w:t>/201</w:t>
      </w:r>
      <w:r w:rsidR="00811EEA">
        <w:rPr>
          <w:rFonts w:ascii="Arial" w:hAnsi="Arial" w:cs="Arial"/>
          <w:b/>
          <w:noProof/>
          <w:sz w:val="36"/>
          <w:szCs w:val="36"/>
        </w:rPr>
        <w:t>6</w:t>
      </w:r>
      <w:r w:rsidR="00197E88">
        <w:rPr>
          <w:rFonts w:ascii="Arial" w:hAnsi="Arial" w:cs="Arial"/>
          <w:b/>
          <w:noProof/>
          <w:sz w:val="36"/>
          <w:szCs w:val="36"/>
        </w:rPr>
        <w:t xml:space="preserve"> k zmluve o dodávke plynu</w:t>
      </w:r>
    </w:p>
    <w:p w:rsidR="003B59FC" w:rsidRDefault="003B59FC" w:rsidP="00937644">
      <w:pPr>
        <w:tabs>
          <w:tab w:val="left" w:pos="3600"/>
          <w:tab w:val="right" w:pos="7428"/>
        </w:tabs>
        <w:overflowPunct w:val="0"/>
        <w:autoSpaceDE w:val="0"/>
        <w:autoSpaceDN w:val="0"/>
        <w:adjustRightInd w:val="0"/>
        <w:jc w:val="center"/>
        <w:rPr>
          <w:rFonts w:ascii="Arial" w:hAnsi="Arial" w:cs="Arial"/>
          <w:sz w:val="20"/>
          <w:szCs w:val="20"/>
        </w:rPr>
      </w:pPr>
      <w:r w:rsidRPr="00FA168F">
        <w:rPr>
          <w:rFonts w:ascii="Arial" w:hAnsi="Arial" w:cs="Arial"/>
          <w:noProof/>
          <w:sz w:val="22"/>
          <w:szCs w:val="22"/>
        </w:rPr>
        <w:t>číslo obchodného partnera</w:t>
      </w:r>
      <w:r w:rsidRPr="00CC127B">
        <w:rPr>
          <w:rFonts w:ascii="Arial" w:hAnsi="Arial" w:cs="Arial"/>
          <w:noProof/>
          <w:sz w:val="22"/>
          <w:szCs w:val="22"/>
        </w:rPr>
        <w:t xml:space="preserve">:   </w:t>
      </w:r>
      <w:r w:rsidR="00811EEA" w:rsidRPr="00811EEA">
        <w:rPr>
          <w:rFonts w:ascii="Arial" w:hAnsi="Arial" w:cs="Arial"/>
        </w:rPr>
        <w:t>5150154665</w:t>
      </w:r>
    </w:p>
    <w:p w:rsidR="0075624B" w:rsidRPr="00937644" w:rsidRDefault="0075624B" w:rsidP="00937644">
      <w:pPr>
        <w:tabs>
          <w:tab w:val="left" w:pos="3600"/>
          <w:tab w:val="right" w:pos="7428"/>
        </w:tabs>
        <w:overflowPunct w:val="0"/>
        <w:autoSpaceDE w:val="0"/>
        <w:autoSpaceDN w:val="0"/>
        <w:adjustRightInd w:val="0"/>
        <w:jc w:val="center"/>
        <w:rPr>
          <w:rFonts w:ascii="Arial" w:hAnsi="Arial" w:cs="Arial"/>
          <w:sz w:val="20"/>
          <w:szCs w:val="20"/>
        </w:rPr>
      </w:pPr>
    </w:p>
    <w:p w:rsidR="003B59FC" w:rsidRPr="00962C85" w:rsidRDefault="003B59FC" w:rsidP="003B59FC">
      <w:pPr>
        <w:tabs>
          <w:tab w:val="left" w:pos="3600"/>
          <w:tab w:val="right" w:pos="7428"/>
        </w:tabs>
        <w:overflowPunct w:val="0"/>
        <w:autoSpaceDE w:val="0"/>
        <w:autoSpaceDN w:val="0"/>
        <w:adjustRightInd w:val="0"/>
        <w:jc w:val="center"/>
        <w:rPr>
          <w:rFonts w:ascii="Arial" w:hAnsi="Arial" w:cs="Arial"/>
          <w:b/>
          <w:noProof/>
          <w:sz w:val="22"/>
          <w:szCs w:val="22"/>
        </w:rPr>
      </w:pPr>
      <w:r w:rsidRPr="00962C85">
        <w:rPr>
          <w:rFonts w:ascii="Arial" w:hAnsi="Arial" w:cs="Arial"/>
          <w:b/>
          <w:noProof/>
          <w:sz w:val="22"/>
          <w:szCs w:val="22"/>
        </w:rPr>
        <w:t>Zmluvné strany</w:t>
      </w:r>
    </w:p>
    <w:p w:rsidR="003B59FC" w:rsidRPr="00FA168F" w:rsidRDefault="003B59FC" w:rsidP="003B59FC">
      <w:pPr>
        <w:tabs>
          <w:tab w:val="left" w:pos="3600"/>
          <w:tab w:val="right" w:pos="7428"/>
        </w:tabs>
        <w:overflowPunct w:val="0"/>
        <w:autoSpaceDE w:val="0"/>
        <w:autoSpaceDN w:val="0"/>
        <w:adjustRightInd w:val="0"/>
        <w:jc w:val="center"/>
        <w:rPr>
          <w:rFonts w:ascii="Arial" w:hAnsi="Arial" w:cs="Arial"/>
          <w:noProof/>
          <w:sz w:val="22"/>
          <w:szCs w:val="22"/>
        </w:rPr>
      </w:pPr>
    </w:p>
    <w:tbl>
      <w:tblPr>
        <w:tblW w:w="102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320"/>
        <w:gridCol w:w="3991"/>
        <w:gridCol w:w="3966"/>
      </w:tblGrid>
      <w:tr w:rsidR="00937644" w:rsidRPr="00FA168F" w:rsidTr="00D829AC">
        <w:trPr>
          <w:trHeight w:val="226"/>
        </w:trPr>
        <w:tc>
          <w:tcPr>
            <w:tcW w:w="2320" w:type="dxa"/>
            <w:tcBorders>
              <w:bottom w:val="nil"/>
            </w:tcBorders>
          </w:tcPr>
          <w:p w:rsidR="00937644" w:rsidRPr="00FA168F" w:rsidRDefault="00937644" w:rsidP="00937644">
            <w:pPr>
              <w:overflowPunct w:val="0"/>
              <w:autoSpaceDE w:val="0"/>
              <w:autoSpaceDN w:val="0"/>
              <w:adjustRightInd w:val="0"/>
              <w:rPr>
                <w:rFonts w:ascii="Arial" w:hAnsi="Arial" w:cs="Arial"/>
                <w:noProof/>
                <w:sz w:val="20"/>
                <w:szCs w:val="20"/>
              </w:rPr>
            </w:pPr>
          </w:p>
        </w:tc>
        <w:tc>
          <w:tcPr>
            <w:tcW w:w="3991" w:type="dxa"/>
            <w:tcBorders>
              <w:bottom w:val="nil"/>
            </w:tcBorders>
          </w:tcPr>
          <w:p w:rsidR="00937644" w:rsidRPr="00FA168F" w:rsidRDefault="00937644"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Dodávateľ</w:t>
            </w:r>
          </w:p>
        </w:tc>
        <w:tc>
          <w:tcPr>
            <w:tcW w:w="3966" w:type="dxa"/>
            <w:tcBorders>
              <w:bottom w:val="nil"/>
            </w:tcBorders>
          </w:tcPr>
          <w:p w:rsidR="00937644" w:rsidRPr="00FA168F" w:rsidRDefault="00937644"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Odberateľ</w:t>
            </w:r>
          </w:p>
        </w:tc>
      </w:tr>
      <w:tr w:rsidR="00F34BDC" w:rsidRPr="00FA168F" w:rsidTr="00D829AC">
        <w:trPr>
          <w:trHeight w:val="466"/>
        </w:trPr>
        <w:tc>
          <w:tcPr>
            <w:tcW w:w="2320" w:type="dxa"/>
            <w:tcBorders>
              <w:bottom w:val="nil"/>
            </w:tcBorders>
          </w:tcPr>
          <w:p w:rsidR="00F34BDC" w:rsidRDefault="00F34BDC" w:rsidP="00937644">
            <w:pPr>
              <w:overflowPunct w:val="0"/>
              <w:autoSpaceDE w:val="0"/>
              <w:autoSpaceDN w:val="0"/>
              <w:adjustRightInd w:val="0"/>
              <w:rPr>
                <w:rFonts w:ascii="Arial" w:hAnsi="Arial" w:cs="Arial"/>
                <w:noProof/>
                <w:sz w:val="20"/>
                <w:szCs w:val="20"/>
              </w:rPr>
            </w:pPr>
          </w:p>
          <w:p w:rsidR="00F34BDC" w:rsidRPr="00FA168F" w:rsidRDefault="00F34BDC"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Obchodné meno</w:t>
            </w:r>
          </w:p>
        </w:tc>
        <w:tc>
          <w:tcPr>
            <w:tcW w:w="3991" w:type="dxa"/>
            <w:tcBorders>
              <w:bottom w:val="nil"/>
            </w:tcBorders>
          </w:tcPr>
          <w:p w:rsidR="00F34BDC" w:rsidRDefault="00F34BDC" w:rsidP="00937644">
            <w:pPr>
              <w:rPr>
                <w:rFonts w:ascii="Arial" w:hAnsi="Arial" w:cs="Arial"/>
                <w:noProof/>
                <w:sz w:val="20"/>
                <w:szCs w:val="20"/>
              </w:rPr>
            </w:pPr>
          </w:p>
          <w:p w:rsidR="00F34BDC" w:rsidRPr="00FA168F" w:rsidRDefault="00F34BDC" w:rsidP="00937644">
            <w:pPr>
              <w:rPr>
                <w:rFonts w:ascii="Arial" w:hAnsi="Arial" w:cs="Arial"/>
                <w:noProof/>
                <w:sz w:val="20"/>
                <w:szCs w:val="20"/>
              </w:rPr>
            </w:pPr>
            <w:r w:rsidRPr="00FA168F">
              <w:rPr>
                <w:rFonts w:ascii="Arial" w:hAnsi="Arial" w:cs="Arial"/>
                <w:noProof/>
                <w:sz w:val="20"/>
                <w:szCs w:val="20"/>
              </w:rPr>
              <w:t>Slovenský plynárenský priemysel, a.s.</w:t>
            </w:r>
          </w:p>
        </w:tc>
        <w:tc>
          <w:tcPr>
            <w:tcW w:w="3966" w:type="dxa"/>
            <w:tcBorders>
              <w:bottom w:val="nil"/>
            </w:tcBorders>
          </w:tcPr>
          <w:p w:rsidR="00BA1DB5" w:rsidRPr="004B420F" w:rsidRDefault="003628DE" w:rsidP="00197E88">
            <w:pPr>
              <w:overflowPunct w:val="0"/>
              <w:autoSpaceDE w:val="0"/>
              <w:autoSpaceDN w:val="0"/>
              <w:adjustRightInd w:val="0"/>
              <w:rPr>
                <w:rFonts w:ascii="Arial" w:hAnsi="Arial" w:cs="Arial"/>
                <w:sz w:val="20"/>
                <w:szCs w:val="20"/>
              </w:rPr>
            </w:pPr>
            <w:r w:rsidRPr="003628DE">
              <w:rPr>
                <w:rFonts w:ascii="Arial" w:hAnsi="Arial" w:cs="Arial"/>
                <w:sz w:val="20"/>
                <w:szCs w:val="20"/>
              </w:rPr>
              <w:t>Rekreačné služby mesta Senica,spol.</w:t>
            </w:r>
          </w:p>
        </w:tc>
      </w:tr>
      <w:tr w:rsidR="00F34BDC" w:rsidRPr="00FA168F" w:rsidTr="00D829AC">
        <w:trPr>
          <w:trHeight w:val="226"/>
        </w:trPr>
        <w:tc>
          <w:tcPr>
            <w:tcW w:w="2320" w:type="dxa"/>
            <w:tcBorders>
              <w:top w:val="nil"/>
              <w:bottom w:val="nil"/>
            </w:tcBorders>
          </w:tcPr>
          <w:p w:rsidR="00F34BDC" w:rsidRPr="00FA168F" w:rsidRDefault="00F34BDC" w:rsidP="00937644">
            <w:pPr>
              <w:overflowPunct w:val="0"/>
              <w:autoSpaceDE w:val="0"/>
              <w:autoSpaceDN w:val="0"/>
              <w:adjustRightInd w:val="0"/>
              <w:rPr>
                <w:rFonts w:ascii="Arial" w:hAnsi="Arial" w:cs="Arial"/>
                <w:noProof/>
                <w:sz w:val="20"/>
                <w:szCs w:val="20"/>
              </w:rPr>
            </w:pPr>
          </w:p>
        </w:tc>
        <w:tc>
          <w:tcPr>
            <w:tcW w:w="3991" w:type="dxa"/>
            <w:tcBorders>
              <w:top w:val="nil"/>
              <w:bottom w:val="nil"/>
            </w:tcBorders>
          </w:tcPr>
          <w:p w:rsidR="00F34BDC" w:rsidRPr="00FA168F" w:rsidRDefault="00F34BDC" w:rsidP="00937644">
            <w:pPr>
              <w:rPr>
                <w:rFonts w:ascii="Arial" w:hAnsi="Arial" w:cs="Arial"/>
                <w:noProof/>
                <w:sz w:val="20"/>
                <w:szCs w:val="20"/>
              </w:rPr>
            </w:pPr>
          </w:p>
        </w:tc>
        <w:tc>
          <w:tcPr>
            <w:tcW w:w="3966" w:type="dxa"/>
            <w:tcBorders>
              <w:top w:val="nil"/>
              <w:bottom w:val="nil"/>
            </w:tcBorders>
          </w:tcPr>
          <w:p w:rsidR="00F34BDC" w:rsidRPr="004B420F" w:rsidRDefault="00F34BDC" w:rsidP="00197939">
            <w:pPr>
              <w:overflowPunct w:val="0"/>
              <w:autoSpaceDE w:val="0"/>
              <w:autoSpaceDN w:val="0"/>
              <w:adjustRightInd w:val="0"/>
              <w:rPr>
                <w:rFonts w:ascii="Arial" w:hAnsi="Arial" w:cs="Arial"/>
                <w:sz w:val="20"/>
                <w:szCs w:val="20"/>
              </w:rPr>
            </w:pPr>
          </w:p>
        </w:tc>
      </w:tr>
      <w:tr w:rsidR="00F34BDC" w:rsidRPr="00FA168F" w:rsidTr="00D829AC">
        <w:trPr>
          <w:trHeight w:val="226"/>
        </w:trPr>
        <w:tc>
          <w:tcPr>
            <w:tcW w:w="2320" w:type="dxa"/>
            <w:tcBorders>
              <w:top w:val="nil"/>
              <w:bottom w:val="nil"/>
            </w:tcBorders>
          </w:tcPr>
          <w:p w:rsidR="00F34BDC" w:rsidRPr="00FA168F" w:rsidRDefault="00F34BDC" w:rsidP="00937644">
            <w:pPr>
              <w:overflowPunct w:val="0"/>
              <w:autoSpaceDE w:val="0"/>
              <w:autoSpaceDN w:val="0"/>
              <w:adjustRightInd w:val="0"/>
              <w:rPr>
                <w:rFonts w:ascii="Arial" w:hAnsi="Arial" w:cs="Arial"/>
                <w:noProof/>
                <w:sz w:val="20"/>
                <w:szCs w:val="20"/>
              </w:rPr>
            </w:pPr>
          </w:p>
        </w:tc>
        <w:tc>
          <w:tcPr>
            <w:tcW w:w="3991" w:type="dxa"/>
            <w:tcBorders>
              <w:top w:val="nil"/>
              <w:bottom w:val="nil"/>
            </w:tcBorders>
          </w:tcPr>
          <w:p w:rsidR="00F34BDC" w:rsidRPr="00FA168F" w:rsidRDefault="00F34BDC" w:rsidP="00937644">
            <w:pPr>
              <w:rPr>
                <w:rFonts w:ascii="Arial" w:hAnsi="Arial" w:cs="Arial"/>
                <w:noProof/>
                <w:sz w:val="20"/>
                <w:szCs w:val="20"/>
              </w:rPr>
            </w:pPr>
          </w:p>
        </w:tc>
        <w:tc>
          <w:tcPr>
            <w:tcW w:w="3966" w:type="dxa"/>
            <w:tcBorders>
              <w:top w:val="nil"/>
              <w:bottom w:val="nil"/>
            </w:tcBorders>
          </w:tcPr>
          <w:p w:rsidR="00F34BDC" w:rsidRPr="004B420F" w:rsidRDefault="00F34BDC" w:rsidP="00197939">
            <w:pPr>
              <w:overflowPunct w:val="0"/>
              <w:autoSpaceDE w:val="0"/>
              <w:autoSpaceDN w:val="0"/>
              <w:adjustRightInd w:val="0"/>
              <w:rPr>
                <w:rFonts w:ascii="Arial" w:hAnsi="Arial" w:cs="Arial"/>
                <w:sz w:val="20"/>
                <w:szCs w:val="20"/>
              </w:rPr>
            </w:pPr>
          </w:p>
        </w:tc>
      </w:tr>
      <w:tr w:rsidR="003628DE" w:rsidRPr="00FA168F" w:rsidTr="00D829AC">
        <w:trPr>
          <w:trHeight w:val="241"/>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Právna forma</w:t>
            </w:r>
          </w:p>
        </w:tc>
        <w:tc>
          <w:tcPr>
            <w:tcW w:w="3991" w:type="dxa"/>
            <w:tcBorders>
              <w:top w:val="nil"/>
              <w:bottom w:val="nil"/>
            </w:tcBorders>
          </w:tcPr>
          <w:p w:rsidR="003628DE" w:rsidRPr="00FA168F" w:rsidRDefault="003628DE" w:rsidP="00937644">
            <w:pPr>
              <w:rPr>
                <w:rFonts w:ascii="Arial" w:hAnsi="Arial" w:cs="Arial"/>
                <w:noProof/>
                <w:sz w:val="20"/>
                <w:szCs w:val="20"/>
              </w:rPr>
            </w:pPr>
            <w:r w:rsidRPr="00FA168F">
              <w:rPr>
                <w:rFonts w:ascii="Arial" w:hAnsi="Arial" w:cs="Arial"/>
                <w:noProof/>
                <w:sz w:val="20"/>
                <w:szCs w:val="20"/>
              </w:rPr>
              <w:t>akciová spoločnosť</w:t>
            </w: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Spoločnosť s ručením obmedzeným</w:t>
            </w:r>
          </w:p>
        </w:tc>
      </w:tr>
      <w:tr w:rsidR="003628DE" w:rsidRPr="00FA168F" w:rsidTr="00D829AC">
        <w:trPr>
          <w:trHeight w:val="692"/>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Označenie registra</w:t>
            </w:r>
          </w:p>
        </w:tc>
        <w:tc>
          <w:tcPr>
            <w:tcW w:w="3991" w:type="dxa"/>
            <w:tcBorders>
              <w:top w:val="nil"/>
            </w:tcBorders>
          </w:tcPr>
          <w:p w:rsidR="003628DE" w:rsidRDefault="003628DE" w:rsidP="00937644">
            <w:pPr>
              <w:rPr>
                <w:rFonts w:ascii="Arial" w:hAnsi="Arial" w:cs="Arial"/>
                <w:noProof/>
                <w:sz w:val="20"/>
                <w:szCs w:val="20"/>
              </w:rPr>
            </w:pPr>
            <w:r w:rsidRPr="00FA168F">
              <w:rPr>
                <w:rFonts w:ascii="Arial" w:hAnsi="Arial" w:cs="Arial"/>
                <w:noProof/>
                <w:sz w:val="20"/>
                <w:szCs w:val="20"/>
              </w:rPr>
              <w:t>Obch</w:t>
            </w:r>
            <w:r>
              <w:rPr>
                <w:rFonts w:ascii="Arial" w:hAnsi="Arial" w:cs="Arial"/>
                <w:noProof/>
                <w:sz w:val="20"/>
                <w:szCs w:val="20"/>
              </w:rPr>
              <w:t xml:space="preserve">odný register </w:t>
            </w:r>
            <w:r w:rsidRPr="00FA168F">
              <w:rPr>
                <w:rFonts w:ascii="Arial" w:hAnsi="Arial" w:cs="Arial"/>
                <w:noProof/>
                <w:sz w:val="20"/>
                <w:szCs w:val="20"/>
              </w:rPr>
              <w:t>Okresného súdu Bratislava I, oddiel: Sa, vložka č.: 2749/B</w:t>
            </w:r>
          </w:p>
          <w:p w:rsidR="003628DE" w:rsidRPr="00FA168F" w:rsidRDefault="003628DE" w:rsidP="00937644">
            <w:pPr>
              <w:rPr>
                <w:rFonts w:ascii="Arial" w:hAnsi="Arial" w:cs="Arial"/>
                <w:noProof/>
                <w:sz w:val="20"/>
                <w:szCs w:val="20"/>
              </w:rPr>
            </w:pP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OR Okr.súdu Trnava, oddiel:Sro,vložka č.:23091/T</w:t>
            </w:r>
          </w:p>
        </w:tc>
      </w:tr>
      <w:tr w:rsidR="003628DE" w:rsidRPr="00FA168F" w:rsidTr="00D829AC">
        <w:trPr>
          <w:trHeight w:val="451"/>
        </w:trPr>
        <w:tc>
          <w:tcPr>
            <w:tcW w:w="2320" w:type="dxa"/>
            <w:tcBorders>
              <w:bottom w:val="nil"/>
            </w:tcBorders>
          </w:tcPr>
          <w:p w:rsidR="003628DE" w:rsidRDefault="003628DE" w:rsidP="00937644">
            <w:pPr>
              <w:overflowPunct w:val="0"/>
              <w:autoSpaceDE w:val="0"/>
              <w:autoSpaceDN w:val="0"/>
              <w:adjustRightInd w:val="0"/>
              <w:rPr>
                <w:rFonts w:ascii="Arial" w:hAnsi="Arial" w:cs="Arial"/>
                <w:noProof/>
                <w:sz w:val="20"/>
                <w:szCs w:val="20"/>
              </w:rPr>
            </w:pPr>
          </w:p>
          <w:p w:rsidR="003628DE" w:rsidRPr="00FA168F" w:rsidRDefault="003628DE"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Adresa</w:t>
            </w:r>
          </w:p>
        </w:tc>
        <w:tc>
          <w:tcPr>
            <w:tcW w:w="3991" w:type="dxa"/>
            <w:tcBorders>
              <w:bottom w:val="nil"/>
            </w:tcBorders>
          </w:tcPr>
          <w:p w:rsidR="003628DE" w:rsidRDefault="003628DE" w:rsidP="00937644">
            <w:pPr>
              <w:rPr>
                <w:rFonts w:ascii="Arial" w:hAnsi="Arial" w:cs="Arial"/>
                <w:noProof/>
                <w:sz w:val="20"/>
                <w:szCs w:val="20"/>
              </w:rPr>
            </w:pPr>
          </w:p>
          <w:p w:rsidR="003628DE" w:rsidRPr="00FA168F" w:rsidRDefault="003628DE" w:rsidP="00937644">
            <w:pPr>
              <w:rPr>
                <w:rFonts w:ascii="Arial" w:hAnsi="Arial" w:cs="Arial"/>
                <w:noProof/>
                <w:sz w:val="20"/>
                <w:szCs w:val="20"/>
              </w:rPr>
            </w:pPr>
            <w:r w:rsidRPr="00FA168F">
              <w:rPr>
                <w:rFonts w:ascii="Arial" w:hAnsi="Arial" w:cs="Arial"/>
                <w:noProof/>
                <w:sz w:val="20"/>
                <w:szCs w:val="20"/>
              </w:rPr>
              <w:t>Mlynské nivy 44/a</w:t>
            </w:r>
          </w:p>
        </w:tc>
        <w:tc>
          <w:tcPr>
            <w:tcW w:w="3966" w:type="dxa"/>
            <w:tcBorders>
              <w:bottom w:val="nil"/>
            </w:tcBorders>
          </w:tcPr>
          <w:p w:rsidR="003628DE" w:rsidRPr="004B420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Tehelná 1152/53</w:t>
            </w:r>
          </w:p>
        </w:tc>
      </w:tr>
      <w:tr w:rsidR="003628DE" w:rsidRPr="00FA168F" w:rsidTr="00D829AC">
        <w:trPr>
          <w:trHeight w:val="241"/>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p>
        </w:tc>
        <w:tc>
          <w:tcPr>
            <w:tcW w:w="3991" w:type="dxa"/>
            <w:tcBorders>
              <w:top w:val="nil"/>
              <w:bottom w:val="nil"/>
            </w:tcBorders>
          </w:tcPr>
          <w:p w:rsidR="003628DE" w:rsidRPr="00FA168F" w:rsidRDefault="003628DE" w:rsidP="00937644">
            <w:pPr>
              <w:rPr>
                <w:rFonts w:ascii="Arial" w:hAnsi="Arial" w:cs="Arial"/>
                <w:noProof/>
                <w:sz w:val="20"/>
                <w:szCs w:val="20"/>
              </w:rPr>
            </w:pP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p>
        </w:tc>
      </w:tr>
      <w:tr w:rsidR="003628DE" w:rsidRPr="00FA168F" w:rsidTr="00D829AC">
        <w:trPr>
          <w:trHeight w:val="226"/>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PSČ, sídlo</w:t>
            </w:r>
          </w:p>
        </w:tc>
        <w:tc>
          <w:tcPr>
            <w:tcW w:w="3991" w:type="dxa"/>
            <w:tcBorders>
              <w:top w:val="nil"/>
              <w:bottom w:val="nil"/>
            </w:tcBorders>
          </w:tcPr>
          <w:p w:rsidR="003628DE" w:rsidRPr="00FA168F" w:rsidRDefault="003628DE" w:rsidP="00937644">
            <w:pPr>
              <w:rPr>
                <w:rFonts w:ascii="Arial" w:hAnsi="Arial" w:cs="Arial"/>
                <w:noProof/>
                <w:sz w:val="20"/>
                <w:szCs w:val="20"/>
              </w:rPr>
            </w:pPr>
            <w:r w:rsidRPr="00FA168F">
              <w:rPr>
                <w:rFonts w:ascii="Arial" w:hAnsi="Arial" w:cs="Arial"/>
                <w:noProof/>
                <w:sz w:val="20"/>
                <w:szCs w:val="20"/>
              </w:rPr>
              <w:t>825 11 Bratislava</w:t>
            </w: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905 01  Senica</w:t>
            </w:r>
          </w:p>
        </w:tc>
      </w:tr>
      <w:tr w:rsidR="003628DE" w:rsidRPr="00FA168F" w:rsidTr="00D829AC">
        <w:trPr>
          <w:trHeight w:val="466"/>
        </w:trPr>
        <w:tc>
          <w:tcPr>
            <w:tcW w:w="2320" w:type="dxa"/>
            <w:tcBorders>
              <w:bottom w:val="nil"/>
            </w:tcBorders>
          </w:tcPr>
          <w:p w:rsidR="003628DE" w:rsidRPr="00FA168F" w:rsidRDefault="003628DE" w:rsidP="00937644">
            <w:pPr>
              <w:tabs>
                <w:tab w:val="left" w:pos="1134"/>
              </w:tabs>
              <w:overflowPunct w:val="0"/>
              <w:autoSpaceDE w:val="0"/>
              <w:autoSpaceDN w:val="0"/>
              <w:adjustRightInd w:val="0"/>
              <w:rPr>
                <w:rFonts w:ascii="Arial" w:hAnsi="Arial" w:cs="Arial"/>
                <w:noProof/>
                <w:sz w:val="20"/>
                <w:szCs w:val="20"/>
              </w:rPr>
            </w:pPr>
          </w:p>
        </w:tc>
        <w:tc>
          <w:tcPr>
            <w:tcW w:w="3991" w:type="dxa"/>
            <w:tcBorders>
              <w:bottom w:val="nil"/>
            </w:tcBorders>
          </w:tcPr>
          <w:p w:rsidR="003628DE" w:rsidRDefault="003628DE" w:rsidP="00937644">
            <w:pPr>
              <w:rPr>
                <w:rFonts w:ascii="Arial" w:hAnsi="Arial" w:cs="Arial"/>
                <w:sz w:val="20"/>
                <w:szCs w:val="20"/>
              </w:rPr>
            </w:pPr>
          </w:p>
          <w:p w:rsidR="003628DE" w:rsidRPr="00FA168F" w:rsidRDefault="003628DE" w:rsidP="00937644">
            <w:pPr>
              <w:rPr>
                <w:rFonts w:ascii="Arial" w:hAnsi="Arial" w:cs="Arial"/>
                <w:noProof/>
                <w:sz w:val="20"/>
                <w:szCs w:val="20"/>
              </w:rPr>
            </w:pPr>
            <w:r>
              <w:rPr>
                <w:rFonts w:ascii="Arial" w:hAnsi="Arial" w:cs="Arial"/>
                <w:sz w:val="20"/>
                <w:szCs w:val="20"/>
              </w:rPr>
              <w:t xml:space="preserve">Spoločnosť zastúpená </w:t>
            </w:r>
          </w:p>
        </w:tc>
        <w:tc>
          <w:tcPr>
            <w:tcW w:w="3966" w:type="dxa"/>
            <w:tcBorders>
              <w:bottom w:val="nil"/>
            </w:tcBorders>
          </w:tcPr>
          <w:p w:rsidR="003628DE" w:rsidRPr="00FA168F" w:rsidRDefault="003628DE" w:rsidP="00FA6109">
            <w:pPr>
              <w:rPr>
                <w:rFonts w:ascii="Arial" w:hAnsi="Arial" w:cs="Arial"/>
                <w:noProof/>
                <w:sz w:val="20"/>
                <w:szCs w:val="20"/>
              </w:rPr>
            </w:pPr>
            <w:r>
              <w:rPr>
                <w:rFonts w:ascii="Arial" w:hAnsi="Arial" w:cs="Arial"/>
                <w:noProof/>
                <w:sz w:val="20"/>
                <w:szCs w:val="20"/>
              </w:rPr>
              <w:t>Konajúci v mene spoločnosti</w:t>
            </w:r>
          </w:p>
        </w:tc>
      </w:tr>
      <w:tr w:rsidR="003628DE" w:rsidRPr="00FA168F" w:rsidTr="00D829AC">
        <w:trPr>
          <w:trHeight w:val="216"/>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r>
              <w:rPr>
                <w:rFonts w:ascii="Arial" w:hAnsi="Arial" w:cs="Arial"/>
                <w:noProof/>
                <w:sz w:val="20"/>
                <w:szCs w:val="20"/>
              </w:rPr>
              <w:t>M</w:t>
            </w:r>
            <w:r w:rsidRPr="00FA168F">
              <w:rPr>
                <w:rFonts w:ascii="Arial" w:hAnsi="Arial" w:cs="Arial"/>
                <w:noProof/>
                <w:sz w:val="20"/>
                <w:szCs w:val="20"/>
              </w:rPr>
              <w:t>eno</w:t>
            </w:r>
          </w:p>
        </w:tc>
        <w:tc>
          <w:tcPr>
            <w:tcW w:w="3991" w:type="dxa"/>
            <w:tcBorders>
              <w:top w:val="nil"/>
              <w:bottom w:val="nil"/>
            </w:tcBorders>
          </w:tcPr>
          <w:p w:rsidR="003628DE" w:rsidRPr="00FA168F" w:rsidRDefault="003628DE" w:rsidP="00937644">
            <w:pPr>
              <w:rPr>
                <w:rFonts w:ascii="Arial" w:hAnsi="Arial" w:cs="Arial"/>
                <w:noProof/>
                <w:sz w:val="20"/>
                <w:szCs w:val="20"/>
              </w:rPr>
            </w:pPr>
            <w:r>
              <w:rPr>
                <w:rFonts w:ascii="Arial" w:hAnsi="Arial" w:cs="Arial"/>
                <w:noProof/>
                <w:sz w:val="20"/>
                <w:szCs w:val="20"/>
              </w:rPr>
              <w:t xml:space="preserve">Ing. Peter Pavilek </w:t>
            </w:r>
          </w:p>
        </w:tc>
        <w:tc>
          <w:tcPr>
            <w:tcW w:w="3966" w:type="dxa"/>
            <w:tcBorders>
              <w:top w:val="nil"/>
              <w:bottom w:val="nil"/>
            </w:tcBorders>
          </w:tcPr>
          <w:p w:rsidR="003628DE" w:rsidRPr="00FA168F" w:rsidRDefault="003628DE" w:rsidP="00FA6109">
            <w:pPr>
              <w:rPr>
                <w:rFonts w:ascii="Arial" w:hAnsi="Arial" w:cs="Arial"/>
                <w:noProof/>
                <w:sz w:val="20"/>
                <w:szCs w:val="20"/>
              </w:rPr>
            </w:pPr>
            <w:r>
              <w:rPr>
                <w:rFonts w:ascii="Arial" w:hAnsi="Arial" w:cs="Arial"/>
                <w:sz w:val="20"/>
                <w:szCs w:val="20"/>
              </w:rPr>
              <w:t xml:space="preserve">Mgr. Ľubomír Štvrtecký </w:t>
            </w:r>
          </w:p>
        </w:tc>
      </w:tr>
      <w:tr w:rsidR="003628DE" w:rsidRPr="00FA168F" w:rsidTr="00D829AC">
        <w:trPr>
          <w:trHeight w:val="226"/>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r>
              <w:rPr>
                <w:rFonts w:ascii="Arial" w:hAnsi="Arial" w:cs="Arial"/>
                <w:noProof/>
                <w:sz w:val="20"/>
                <w:szCs w:val="20"/>
              </w:rPr>
              <w:t>F</w:t>
            </w:r>
            <w:r w:rsidRPr="00FA168F">
              <w:rPr>
                <w:rFonts w:ascii="Arial" w:hAnsi="Arial" w:cs="Arial"/>
                <w:noProof/>
                <w:sz w:val="20"/>
                <w:szCs w:val="20"/>
              </w:rPr>
              <w:t>unkcia</w:t>
            </w:r>
          </w:p>
        </w:tc>
        <w:tc>
          <w:tcPr>
            <w:tcW w:w="3991" w:type="dxa"/>
            <w:tcBorders>
              <w:top w:val="nil"/>
              <w:bottom w:val="nil"/>
              <w:right w:val="single" w:sz="4" w:space="0" w:color="auto"/>
            </w:tcBorders>
          </w:tcPr>
          <w:p w:rsidR="003628DE" w:rsidRPr="00FA168F" w:rsidRDefault="003628DE" w:rsidP="00937644">
            <w:pPr>
              <w:rPr>
                <w:rFonts w:ascii="Arial" w:hAnsi="Arial" w:cs="Arial"/>
                <w:noProof/>
                <w:sz w:val="20"/>
                <w:szCs w:val="20"/>
              </w:rPr>
            </w:pPr>
            <w:r>
              <w:rPr>
                <w:rFonts w:ascii="Arial" w:hAnsi="Arial" w:cs="Arial"/>
                <w:noProof/>
                <w:sz w:val="20"/>
                <w:szCs w:val="20"/>
              </w:rPr>
              <w:t>vedúci útvaru predaja</w:t>
            </w:r>
          </w:p>
        </w:tc>
        <w:tc>
          <w:tcPr>
            <w:tcW w:w="3966" w:type="dxa"/>
            <w:tcBorders>
              <w:top w:val="nil"/>
              <w:left w:val="single" w:sz="4" w:space="0" w:color="auto"/>
              <w:bottom w:val="nil"/>
              <w:right w:val="single" w:sz="4" w:space="0" w:color="auto"/>
            </w:tcBorders>
          </w:tcPr>
          <w:p w:rsidR="003628DE" w:rsidRPr="00FA168F" w:rsidRDefault="003628DE" w:rsidP="00FA6109">
            <w:pPr>
              <w:overflowPunct w:val="0"/>
              <w:autoSpaceDE w:val="0"/>
              <w:autoSpaceDN w:val="0"/>
              <w:adjustRightInd w:val="0"/>
              <w:rPr>
                <w:rFonts w:ascii="Arial" w:hAnsi="Arial" w:cs="Arial"/>
                <w:noProof/>
                <w:sz w:val="20"/>
                <w:szCs w:val="20"/>
              </w:rPr>
            </w:pPr>
            <w:r>
              <w:rPr>
                <w:rFonts w:ascii="Arial" w:hAnsi="Arial" w:cs="Arial"/>
                <w:noProof/>
                <w:sz w:val="20"/>
                <w:szCs w:val="20"/>
              </w:rPr>
              <w:t>konateľ</w:t>
            </w:r>
          </w:p>
        </w:tc>
      </w:tr>
      <w:tr w:rsidR="00937644" w:rsidRPr="00FA168F" w:rsidTr="00D829AC">
        <w:trPr>
          <w:trHeight w:val="241"/>
        </w:trPr>
        <w:tc>
          <w:tcPr>
            <w:tcW w:w="2320" w:type="dxa"/>
            <w:tcBorders>
              <w:top w:val="nil"/>
              <w:bottom w:val="nil"/>
            </w:tcBorders>
          </w:tcPr>
          <w:p w:rsidR="00937644" w:rsidRDefault="00937644" w:rsidP="00937644">
            <w:pPr>
              <w:overflowPunct w:val="0"/>
              <w:autoSpaceDE w:val="0"/>
              <w:autoSpaceDN w:val="0"/>
              <w:adjustRightInd w:val="0"/>
              <w:rPr>
                <w:rFonts w:ascii="Arial" w:hAnsi="Arial" w:cs="Arial"/>
                <w:noProof/>
                <w:sz w:val="20"/>
                <w:szCs w:val="20"/>
              </w:rPr>
            </w:pPr>
          </w:p>
        </w:tc>
        <w:tc>
          <w:tcPr>
            <w:tcW w:w="3991" w:type="dxa"/>
            <w:tcBorders>
              <w:top w:val="nil"/>
              <w:bottom w:val="nil"/>
              <w:right w:val="single" w:sz="4" w:space="0" w:color="auto"/>
            </w:tcBorders>
          </w:tcPr>
          <w:p w:rsidR="00937644" w:rsidRDefault="00937644" w:rsidP="00937644">
            <w:pPr>
              <w:rPr>
                <w:rFonts w:ascii="Arial" w:hAnsi="Arial" w:cs="Arial"/>
                <w:noProof/>
                <w:sz w:val="20"/>
                <w:szCs w:val="20"/>
              </w:rPr>
            </w:pPr>
            <w:r>
              <w:rPr>
                <w:rFonts w:ascii="Arial" w:hAnsi="Arial" w:cs="Arial"/>
                <w:noProof/>
                <w:sz w:val="20"/>
                <w:szCs w:val="20"/>
              </w:rPr>
              <w:t>splnomocnený zástupca dodávateľa</w:t>
            </w:r>
          </w:p>
        </w:tc>
        <w:tc>
          <w:tcPr>
            <w:tcW w:w="3966" w:type="dxa"/>
            <w:tcBorders>
              <w:top w:val="nil"/>
              <w:left w:val="single" w:sz="4" w:space="0" w:color="auto"/>
              <w:bottom w:val="nil"/>
              <w:right w:val="single" w:sz="4" w:space="0" w:color="auto"/>
            </w:tcBorders>
          </w:tcPr>
          <w:p w:rsidR="00937644" w:rsidDel="00396636" w:rsidRDefault="00937644" w:rsidP="00937644">
            <w:pPr>
              <w:overflowPunct w:val="0"/>
              <w:autoSpaceDE w:val="0"/>
              <w:autoSpaceDN w:val="0"/>
              <w:adjustRightInd w:val="0"/>
              <w:rPr>
                <w:rFonts w:ascii="Arial" w:hAnsi="Arial" w:cs="Arial"/>
                <w:sz w:val="20"/>
                <w:szCs w:val="20"/>
              </w:rPr>
            </w:pPr>
          </w:p>
        </w:tc>
      </w:tr>
      <w:tr w:rsidR="00937644" w:rsidRPr="00FA168F" w:rsidTr="00D829AC">
        <w:trPr>
          <w:trHeight w:val="226"/>
        </w:trPr>
        <w:tc>
          <w:tcPr>
            <w:tcW w:w="2320" w:type="dxa"/>
            <w:tcBorders>
              <w:top w:val="nil"/>
              <w:bottom w:val="nil"/>
            </w:tcBorders>
          </w:tcPr>
          <w:p w:rsidR="00937644" w:rsidRPr="00FA168F" w:rsidRDefault="00937644" w:rsidP="00937644">
            <w:pPr>
              <w:overflowPunct w:val="0"/>
              <w:autoSpaceDE w:val="0"/>
              <w:autoSpaceDN w:val="0"/>
              <w:adjustRightInd w:val="0"/>
              <w:rPr>
                <w:rFonts w:ascii="Arial" w:hAnsi="Arial" w:cs="Arial"/>
                <w:noProof/>
                <w:sz w:val="20"/>
                <w:szCs w:val="20"/>
              </w:rPr>
            </w:pPr>
          </w:p>
        </w:tc>
        <w:tc>
          <w:tcPr>
            <w:tcW w:w="3991" w:type="dxa"/>
            <w:tcBorders>
              <w:top w:val="nil"/>
              <w:bottom w:val="nil"/>
            </w:tcBorders>
          </w:tcPr>
          <w:p w:rsidR="00937644" w:rsidRPr="00FA168F" w:rsidRDefault="00937644" w:rsidP="00937644">
            <w:pPr>
              <w:rPr>
                <w:rFonts w:ascii="Arial" w:hAnsi="Arial" w:cs="Arial"/>
                <w:noProof/>
                <w:sz w:val="20"/>
                <w:szCs w:val="20"/>
              </w:rPr>
            </w:pPr>
          </w:p>
        </w:tc>
        <w:tc>
          <w:tcPr>
            <w:tcW w:w="3966" w:type="dxa"/>
            <w:tcBorders>
              <w:top w:val="nil"/>
              <w:bottom w:val="nil"/>
            </w:tcBorders>
          </w:tcPr>
          <w:p w:rsidR="00937644" w:rsidRPr="00FA168F" w:rsidRDefault="00937644" w:rsidP="00937644">
            <w:pPr>
              <w:overflowPunct w:val="0"/>
              <w:autoSpaceDE w:val="0"/>
              <w:autoSpaceDN w:val="0"/>
              <w:adjustRightInd w:val="0"/>
              <w:rPr>
                <w:rFonts w:ascii="Arial" w:hAnsi="Arial" w:cs="Arial"/>
                <w:noProof/>
                <w:sz w:val="20"/>
                <w:szCs w:val="20"/>
              </w:rPr>
            </w:pPr>
          </w:p>
        </w:tc>
      </w:tr>
      <w:tr w:rsidR="00937644" w:rsidRPr="00FA168F" w:rsidTr="00D829AC">
        <w:trPr>
          <w:trHeight w:val="226"/>
        </w:trPr>
        <w:tc>
          <w:tcPr>
            <w:tcW w:w="2320" w:type="dxa"/>
            <w:tcBorders>
              <w:top w:val="nil"/>
              <w:bottom w:val="nil"/>
            </w:tcBorders>
          </w:tcPr>
          <w:p w:rsidR="00937644" w:rsidRPr="00FA168F" w:rsidRDefault="00937644" w:rsidP="00937644">
            <w:pPr>
              <w:overflowPunct w:val="0"/>
              <w:autoSpaceDE w:val="0"/>
              <w:autoSpaceDN w:val="0"/>
              <w:adjustRightInd w:val="0"/>
              <w:rPr>
                <w:rFonts w:ascii="Arial" w:hAnsi="Arial" w:cs="Arial"/>
                <w:noProof/>
                <w:sz w:val="20"/>
                <w:szCs w:val="20"/>
              </w:rPr>
            </w:pPr>
          </w:p>
        </w:tc>
        <w:tc>
          <w:tcPr>
            <w:tcW w:w="3991" w:type="dxa"/>
            <w:tcBorders>
              <w:top w:val="nil"/>
              <w:bottom w:val="nil"/>
            </w:tcBorders>
          </w:tcPr>
          <w:p w:rsidR="00937644" w:rsidRPr="00FA168F" w:rsidRDefault="00937644" w:rsidP="00937644">
            <w:pPr>
              <w:overflowPunct w:val="0"/>
              <w:autoSpaceDE w:val="0"/>
              <w:autoSpaceDN w:val="0"/>
              <w:adjustRightInd w:val="0"/>
              <w:rPr>
                <w:rFonts w:ascii="Arial" w:hAnsi="Arial" w:cs="Arial"/>
                <w:noProof/>
                <w:sz w:val="20"/>
                <w:szCs w:val="20"/>
              </w:rPr>
            </w:pPr>
          </w:p>
        </w:tc>
        <w:tc>
          <w:tcPr>
            <w:tcW w:w="3966" w:type="dxa"/>
            <w:tcBorders>
              <w:top w:val="nil"/>
              <w:bottom w:val="nil"/>
            </w:tcBorders>
          </w:tcPr>
          <w:p w:rsidR="00937644" w:rsidRPr="00FA168F" w:rsidRDefault="00937644" w:rsidP="00937644">
            <w:pPr>
              <w:overflowPunct w:val="0"/>
              <w:autoSpaceDE w:val="0"/>
              <w:autoSpaceDN w:val="0"/>
              <w:adjustRightInd w:val="0"/>
              <w:rPr>
                <w:rFonts w:ascii="Arial" w:hAnsi="Arial" w:cs="Arial"/>
                <w:noProof/>
                <w:sz w:val="20"/>
                <w:szCs w:val="20"/>
              </w:rPr>
            </w:pPr>
          </w:p>
        </w:tc>
      </w:tr>
      <w:tr w:rsidR="003628DE" w:rsidRPr="00FA168F" w:rsidTr="00D829AC">
        <w:trPr>
          <w:trHeight w:val="241"/>
        </w:trPr>
        <w:tc>
          <w:tcPr>
            <w:tcW w:w="2320" w:type="dxa"/>
            <w:tcBorders>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IČO</w:t>
            </w:r>
          </w:p>
        </w:tc>
        <w:tc>
          <w:tcPr>
            <w:tcW w:w="3991" w:type="dxa"/>
            <w:tcBorders>
              <w:bottom w:val="nil"/>
            </w:tcBorders>
          </w:tcPr>
          <w:p w:rsidR="003628DE" w:rsidRPr="00FA168F" w:rsidRDefault="003628DE" w:rsidP="00937644">
            <w:pPr>
              <w:rPr>
                <w:rFonts w:ascii="Arial" w:hAnsi="Arial" w:cs="Arial"/>
                <w:noProof/>
                <w:sz w:val="20"/>
                <w:szCs w:val="20"/>
              </w:rPr>
            </w:pPr>
            <w:r w:rsidRPr="00FA168F">
              <w:rPr>
                <w:rFonts w:ascii="Arial" w:hAnsi="Arial" w:cs="Arial"/>
                <w:noProof/>
                <w:sz w:val="20"/>
                <w:szCs w:val="20"/>
              </w:rPr>
              <w:t>35815256</w:t>
            </w:r>
          </w:p>
        </w:tc>
        <w:tc>
          <w:tcPr>
            <w:tcW w:w="3966" w:type="dxa"/>
            <w:tcBorders>
              <w:bottom w:val="nil"/>
            </w:tcBorders>
          </w:tcPr>
          <w:p w:rsidR="003628DE" w:rsidRPr="004B420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44525371</w:t>
            </w:r>
          </w:p>
        </w:tc>
      </w:tr>
      <w:tr w:rsidR="003628DE" w:rsidRPr="00FA168F" w:rsidTr="00D829AC">
        <w:trPr>
          <w:trHeight w:val="226"/>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DIČ</w:t>
            </w:r>
          </w:p>
        </w:tc>
        <w:tc>
          <w:tcPr>
            <w:tcW w:w="3991" w:type="dxa"/>
            <w:tcBorders>
              <w:top w:val="nil"/>
              <w:bottom w:val="nil"/>
            </w:tcBorders>
          </w:tcPr>
          <w:p w:rsidR="003628DE" w:rsidRPr="00AF6671" w:rsidRDefault="003628DE" w:rsidP="00937644">
            <w:pPr>
              <w:rPr>
                <w:rFonts w:ascii="Arial" w:hAnsi="Arial" w:cs="Arial"/>
                <w:b/>
                <w:noProof/>
                <w:sz w:val="20"/>
                <w:szCs w:val="20"/>
              </w:rPr>
            </w:pPr>
            <w:r w:rsidRPr="00EB15D8">
              <w:rPr>
                <w:rStyle w:val="Siln"/>
                <w:rFonts w:ascii="Arial" w:hAnsi="Arial" w:cs="Arial"/>
                <w:b w:val="0"/>
                <w:noProof/>
                <w:color w:val="000000"/>
                <w:sz w:val="20"/>
                <w:szCs w:val="20"/>
              </w:rPr>
              <w:t>2020259802</w:t>
            </w: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2022735528</w:t>
            </w:r>
          </w:p>
        </w:tc>
      </w:tr>
      <w:tr w:rsidR="003628DE" w:rsidRPr="00FA168F" w:rsidTr="00D829AC">
        <w:trPr>
          <w:trHeight w:val="466"/>
        </w:trPr>
        <w:tc>
          <w:tcPr>
            <w:tcW w:w="2320" w:type="dxa"/>
            <w:tcBorders>
              <w:top w:val="nil"/>
              <w:bottom w:val="nil"/>
            </w:tcBorders>
          </w:tcPr>
          <w:p w:rsidR="003628DE" w:rsidRPr="00FA168F" w:rsidRDefault="003628DE" w:rsidP="00937644">
            <w:pPr>
              <w:rPr>
                <w:rFonts w:ascii="Arial" w:hAnsi="Arial" w:cs="Arial"/>
                <w:noProof/>
                <w:sz w:val="20"/>
                <w:szCs w:val="20"/>
              </w:rPr>
            </w:pPr>
            <w:r w:rsidRPr="00FA168F">
              <w:rPr>
                <w:rFonts w:ascii="Arial" w:hAnsi="Arial" w:cs="Arial"/>
                <w:noProof/>
                <w:sz w:val="20"/>
                <w:szCs w:val="20"/>
              </w:rPr>
              <w:t>IČDPH</w:t>
            </w:r>
          </w:p>
          <w:p w:rsidR="003628DE" w:rsidRPr="00FA168F" w:rsidRDefault="003628DE" w:rsidP="00937644">
            <w:pPr>
              <w:rPr>
                <w:rFonts w:ascii="Arial" w:hAnsi="Arial" w:cs="Arial"/>
                <w:noProof/>
                <w:sz w:val="20"/>
                <w:szCs w:val="20"/>
              </w:rPr>
            </w:pPr>
            <w:r>
              <w:rPr>
                <w:rFonts w:ascii="Arial" w:hAnsi="Arial" w:cs="Arial"/>
                <w:noProof/>
                <w:sz w:val="20"/>
                <w:szCs w:val="20"/>
              </w:rPr>
              <w:t>SK NACE</w:t>
            </w:r>
          </w:p>
        </w:tc>
        <w:tc>
          <w:tcPr>
            <w:tcW w:w="3991" w:type="dxa"/>
            <w:tcBorders>
              <w:top w:val="nil"/>
              <w:bottom w:val="nil"/>
            </w:tcBorders>
          </w:tcPr>
          <w:p w:rsidR="003628DE" w:rsidRPr="00FA168F" w:rsidRDefault="003628DE" w:rsidP="00937644">
            <w:pPr>
              <w:rPr>
                <w:rFonts w:ascii="Arial" w:hAnsi="Arial" w:cs="Arial"/>
                <w:noProof/>
                <w:sz w:val="20"/>
                <w:szCs w:val="20"/>
              </w:rPr>
            </w:pPr>
            <w:r w:rsidRPr="00FE2296">
              <w:rPr>
                <w:rFonts w:ascii="Arial" w:hAnsi="Arial" w:cs="Arial"/>
                <w:bCs/>
                <w:color w:val="000000"/>
                <w:sz w:val="20"/>
                <w:szCs w:val="20"/>
              </w:rPr>
              <w:t>SK</w:t>
            </w:r>
            <w:r w:rsidRPr="00EB15D8">
              <w:rPr>
                <w:rStyle w:val="Siln"/>
                <w:rFonts w:ascii="Arial" w:hAnsi="Arial" w:cs="Arial"/>
                <w:b w:val="0"/>
                <w:noProof/>
                <w:color w:val="000000"/>
                <w:sz w:val="20"/>
                <w:szCs w:val="20"/>
              </w:rPr>
              <w:t>2020259802</w:t>
            </w:r>
          </w:p>
          <w:p w:rsidR="003628DE" w:rsidRPr="00FA168F" w:rsidRDefault="003628DE" w:rsidP="00937644">
            <w:pPr>
              <w:rPr>
                <w:rFonts w:ascii="Arial" w:hAnsi="Arial" w:cs="Arial"/>
                <w:noProof/>
                <w:sz w:val="20"/>
                <w:szCs w:val="20"/>
              </w:rPr>
            </w:pPr>
            <w:r>
              <w:rPr>
                <w:rFonts w:ascii="Arial" w:hAnsi="Arial" w:cs="Arial"/>
                <w:noProof/>
                <w:sz w:val="20"/>
                <w:szCs w:val="20"/>
              </w:rPr>
              <w:t>35230</w:t>
            </w: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SK2022735528</w:t>
            </w:r>
          </w:p>
          <w:p w:rsidR="003628DE" w:rsidRPr="004B420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931100</w:t>
            </w:r>
          </w:p>
        </w:tc>
      </w:tr>
      <w:tr w:rsidR="003628DE" w:rsidRPr="00FA168F" w:rsidTr="00D829AC">
        <w:trPr>
          <w:trHeight w:val="226"/>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p>
        </w:tc>
        <w:tc>
          <w:tcPr>
            <w:tcW w:w="3991"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p>
        </w:tc>
      </w:tr>
      <w:tr w:rsidR="003628DE" w:rsidRPr="00FA168F" w:rsidTr="00D829AC">
        <w:trPr>
          <w:trHeight w:val="466"/>
        </w:trPr>
        <w:tc>
          <w:tcPr>
            <w:tcW w:w="2320" w:type="dxa"/>
            <w:tcBorders>
              <w:top w:val="nil"/>
              <w:bottom w:val="nil"/>
            </w:tcBorders>
          </w:tcPr>
          <w:p w:rsidR="003628DE" w:rsidRDefault="003628DE"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Banka</w:t>
            </w:r>
          </w:p>
          <w:p w:rsidR="003628DE" w:rsidRPr="00FA168F" w:rsidRDefault="003628DE" w:rsidP="00937644">
            <w:pPr>
              <w:overflowPunct w:val="0"/>
              <w:autoSpaceDE w:val="0"/>
              <w:autoSpaceDN w:val="0"/>
              <w:adjustRightInd w:val="0"/>
              <w:rPr>
                <w:rFonts w:ascii="Arial" w:hAnsi="Arial" w:cs="Arial"/>
                <w:noProof/>
                <w:sz w:val="20"/>
                <w:szCs w:val="20"/>
              </w:rPr>
            </w:pPr>
            <w:r>
              <w:rPr>
                <w:rFonts w:ascii="Arial" w:hAnsi="Arial" w:cs="Arial"/>
                <w:noProof/>
                <w:sz w:val="20"/>
                <w:szCs w:val="20"/>
              </w:rPr>
              <w:t>BIC</w:t>
            </w:r>
          </w:p>
        </w:tc>
        <w:tc>
          <w:tcPr>
            <w:tcW w:w="3991" w:type="dxa"/>
            <w:tcBorders>
              <w:top w:val="nil"/>
              <w:bottom w:val="nil"/>
            </w:tcBorders>
          </w:tcPr>
          <w:p w:rsidR="003628DE" w:rsidRDefault="003628DE" w:rsidP="00937644">
            <w:pPr>
              <w:rPr>
                <w:rFonts w:ascii="Arial" w:hAnsi="Arial" w:cs="Arial"/>
                <w:noProof/>
                <w:sz w:val="20"/>
                <w:szCs w:val="20"/>
              </w:rPr>
            </w:pPr>
          </w:p>
          <w:p w:rsidR="003628DE" w:rsidRPr="00FA168F" w:rsidRDefault="003628DE" w:rsidP="00937644">
            <w:pPr>
              <w:rPr>
                <w:rFonts w:ascii="Arial" w:hAnsi="Arial" w:cs="Arial"/>
                <w:noProof/>
                <w:sz w:val="20"/>
                <w:szCs w:val="20"/>
              </w:rPr>
            </w:pP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p>
        </w:tc>
      </w:tr>
      <w:tr w:rsidR="003628DE" w:rsidRPr="00FA168F" w:rsidTr="00D829AC">
        <w:trPr>
          <w:trHeight w:val="226"/>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Číslo účtu/kód banky</w:t>
            </w:r>
          </w:p>
        </w:tc>
        <w:tc>
          <w:tcPr>
            <w:tcW w:w="3991" w:type="dxa"/>
            <w:tcBorders>
              <w:top w:val="nil"/>
              <w:bottom w:val="nil"/>
            </w:tcBorders>
          </w:tcPr>
          <w:p w:rsidR="003628DE" w:rsidRPr="00FA168F" w:rsidRDefault="003628DE" w:rsidP="00937644">
            <w:pPr>
              <w:rPr>
                <w:rFonts w:ascii="Arial" w:hAnsi="Arial" w:cs="Arial"/>
                <w:noProof/>
                <w:sz w:val="20"/>
                <w:szCs w:val="20"/>
              </w:rPr>
            </w:pPr>
          </w:p>
        </w:tc>
        <w:tc>
          <w:tcPr>
            <w:tcW w:w="3966" w:type="dxa"/>
            <w:tcBorders>
              <w:top w:val="nil"/>
              <w:bottom w:val="nil"/>
            </w:tcBorders>
          </w:tcPr>
          <w:p w:rsidR="003628DE" w:rsidRDefault="003628DE" w:rsidP="00FA6109">
            <w:pPr>
              <w:overflowPunct w:val="0"/>
              <w:autoSpaceDE w:val="0"/>
              <w:autoSpaceDN w:val="0"/>
              <w:adjustRightInd w:val="0"/>
              <w:rPr>
                <w:rFonts w:ascii="Arial" w:hAnsi="Arial" w:cs="Arial"/>
                <w:sz w:val="20"/>
                <w:szCs w:val="20"/>
              </w:rPr>
            </w:pPr>
          </w:p>
          <w:p w:rsidR="003628DE" w:rsidRPr="004B420F" w:rsidRDefault="003628DE" w:rsidP="00FA6109">
            <w:pPr>
              <w:overflowPunct w:val="0"/>
              <w:autoSpaceDE w:val="0"/>
              <w:autoSpaceDN w:val="0"/>
              <w:adjustRightInd w:val="0"/>
              <w:rPr>
                <w:rFonts w:ascii="Arial" w:hAnsi="Arial" w:cs="Arial"/>
                <w:sz w:val="20"/>
                <w:szCs w:val="20"/>
              </w:rPr>
            </w:pPr>
          </w:p>
        </w:tc>
      </w:tr>
      <w:tr w:rsidR="003628DE" w:rsidRPr="00FA168F" w:rsidTr="00D829AC">
        <w:trPr>
          <w:trHeight w:val="226"/>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r>
              <w:rPr>
                <w:rFonts w:ascii="Arial" w:hAnsi="Arial" w:cs="Arial"/>
                <w:noProof/>
                <w:sz w:val="20"/>
                <w:szCs w:val="20"/>
              </w:rPr>
              <w:t>IBAN</w:t>
            </w:r>
          </w:p>
        </w:tc>
        <w:tc>
          <w:tcPr>
            <w:tcW w:w="3991"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p>
        </w:tc>
      </w:tr>
      <w:tr w:rsidR="003628DE" w:rsidRPr="00FA168F" w:rsidTr="00D829AC">
        <w:trPr>
          <w:trHeight w:val="466"/>
        </w:trPr>
        <w:tc>
          <w:tcPr>
            <w:tcW w:w="2320" w:type="dxa"/>
            <w:tcBorders>
              <w:bottom w:val="nil"/>
            </w:tcBorders>
          </w:tcPr>
          <w:p w:rsidR="003628DE" w:rsidRDefault="003628DE" w:rsidP="00937644">
            <w:pPr>
              <w:overflowPunct w:val="0"/>
              <w:autoSpaceDE w:val="0"/>
              <w:autoSpaceDN w:val="0"/>
              <w:adjustRightInd w:val="0"/>
              <w:rPr>
                <w:rFonts w:ascii="Arial" w:hAnsi="Arial" w:cs="Arial"/>
                <w:noProof/>
                <w:sz w:val="20"/>
                <w:szCs w:val="20"/>
              </w:rPr>
            </w:pPr>
          </w:p>
          <w:p w:rsidR="003628DE" w:rsidRPr="00FA168F" w:rsidRDefault="003628DE"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Adresa pre poštov</w:t>
            </w:r>
            <w:r>
              <w:rPr>
                <w:rFonts w:ascii="Arial" w:hAnsi="Arial" w:cs="Arial"/>
                <w:noProof/>
                <w:sz w:val="20"/>
                <w:szCs w:val="20"/>
              </w:rPr>
              <w:t>ý styk</w:t>
            </w:r>
          </w:p>
        </w:tc>
        <w:tc>
          <w:tcPr>
            <w:tcW w:w="3991" w:type="dxa"/>
            <w:tcBorders>
              <w:bottom w:val="nil"/>
            </w:tcBorders>
          </w:tcPr>
          <w:p w:rsidR="003628DE" w:rsidRDefault="003628DE" w:rsidP="00937644">
            <w:pPr>
              <w:rPr>
                <w:rFonts w:ascii="Arial" w:hAnsi="Arial" w:cs="Arial"/>
                <w:sz w:val="20"/>
                <w:szCs w:val="20"/>
              </w:rPr>
            </w:pPr>
          </w:p>
          <w:p w:rsidR="003628DE" w:rsidRPr="00FA168F" w:rsidRDefault="003628DE" w:rsidP="00937644">
            <w:pPr>
              <w:rPr>
                <w:rFonts w:ascii="Arial" w:hAnsi="Arial" w:cs="Arial"/>
                <w:noProof/>
                <w:sz w:val="20"/>
                <w:szCs w:val="20"/>
              </w:rPr>
            </w:pPr>
            <w:r>
              <w:rPr>
                <w:rFonts w:ascii="Arial" w:hAnsi="Arial" w:cs="Arial"/>
                <w:sz w:val="20"/>
                <w:szCs w:val="20"/>
              </w:rPr>
              <w:t>Slovenský plynárenský priemysel, a.s.</w:t>
            </w:r>
          </w:p>
        </w:tc>
        <w:tc>
          <w:tcPr>
            <w:tcW w:w="3966" w:type="dxa"/>
            <w:tcBorders>
              <w:bottom w:val="nil"/>
            </w:tcBorders>
          </w:tcPr>
          <w:p w:rsidR="003628DE" w:rsidRPr="004B420F" w:rsidRDefault="003628DE" w:rsidP="00FA6109">
            <w:pPr>
              <w:overflowPunct w:val="0"/>
              <w:autoSpaceDE w:val="0"/>
              <w:autoSpaceDN w:val="0"/>
              <w:adjustRightInd w:val="0"/>
              <w:rPr>
                <w:rFonts w:ascii="Arial" w:hAnsi="Arial" w:cs="Arial"/>
                <w:sz w:val="20"/>
                <w:szCs w:val="20"/>
              </w:rPr>
            </w:pPr>
            <w:r w:rsidRPr="006E38D8">
              <w:rPr>
                <w:rFonts w:ascii="Arial" w:hAnsi="Arial" w:cs="Arial"/>
                <w:sz w:val="20"/>
                <w:szCs w:val="20"/>
              </w:rPr>
              <w:t>Rekreačné služby mesta Senica,spol.s.r.o</w:t>
            </w:r>
            <w:r>
              <w:rPr>
                <w:rFonts w:ascii="Arial" w:hAnsi="Arial" w:cs="Arial"/>
                <w:sz w:val="20"/>
                <w:szCs w:val="20"/>
              </w:rPr>
              <w:t>.</w:t>
            </w:r>
          </w:p>
        </w:tc>
      </w:tr>
      <w:tr w:rsidR="003628DE" w:rsidRPr="00FA168F" w:rsidTr="00D829AC">
        <w:trPr>
          <w:trHeight w:val="226"/>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p>
        </w:tc>
        <w:tc>
          <w:tcPr>
            <w:tcW w:w="3991"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r>
              <w:rPr>
                <w:rFonts w:ascii="Arial" w:hAnsi="Arial" w:cs="Arial"/>
                <w:sz w:val="20"/>
                <w:szCs w:val="20"/>
              </w:rPr>
              <w:t xml:space="preserve">Sekcia komerčného trhu a obcí </w:t>
            </w: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p>
        </w:tc>
      </w:tr>
      <w:tr w:rsidR="003628DE" w:rsidRPr="00FA168F" w:rsidTr="00D829AC">
        <w:trPr>
          <w:trHeight w:val="241"/>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p>
        </w:tc>
        <w:tc>
          <w:tcPr>
            <w:tcW w:w="3991"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Tehelná 1152/53</w:t>
            </w:r>
          </w:p>
        </w:tc>
      </w:tr>
      <w:tr w:rsidR="003628DE" w:rsidRPr="00FA168F" w:rsidTr="00D829AC">
        <w:trPr>
          <w:trHeight w:val="226"/>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p>
        </w:tc>
        <w:tc>
          <w:tcPr>
            <w:tcW w:w="3991" w:type="dxa"/>
            <w:tcBorders>
              <w:top w:val="nil"/>
              <w:bottom w:val="nil"/>
            </w:tcBorders>
          </w:tcPr>
          <w:p w:rsidR="003628DE" w:rsidRPr="00FA168F" w:rsidRDefault="003628DE" w:rsidP="00DF283A">
            <w:pPr>
              <w:overflowPunct w:val="0"/>
              <w:autoSpaceDE w:val="0"/>
              <w:autoSpaceDN w:val="0"/>
              <w:adjustRightInd w:val="0"/>
              <w:rPr>
                <w:rFonts w:ascii="Arial" w:hAnsi="Arial" w:cs="Arial"/>
                <w:noProof/>
                <w:sz w:val="20"/>
                <w:szCs w:val="20"/>
              </w:rPr>
            </w:pPr>
            <w:r>
              <w:rPr>
                <w:rFonts w:ascii="Arial" w:hAnsi="Arial" w:cs="Arial"/>
                <w:sz w:val="20"/>
                <w:szCs w:val="20"/>
              </w:rPr>
              <w:t>Mlynské nivy 44/a</w:t>
            </w:r>
          </w:p>
        </w:tc>
        <w:tc>
          <w:tcPr>
            <w:tcW w:w="3966" w:type="dxa"/>
            <w:tcBorders>
              <w:top w:val="nil"/>
              <w:bottom w:val="nil"/>
            </w:tcBorders>
          </w:tcPr>
          <w:p w:rsidR="003628DE" w:rsidRPr="004B420F" w:rsidRDefault="003628DE" w:rsidP="00FA6109">
            <w:pPr>
              <w:overflowPunct w:val="0"/>
              <w:autoSpaceDE w:val="0"/>
              <w:autoSpaceDN w:val="0"/>
              <w:adjustRightInd w:val="0"/>
              <w:rPr>
                <w:rFonts w:ascii="Arial" w:hAnsi="Arial" w:cs="Arial"/>
                <w:sz w:val="20"/>
                <w:szCs w:val="20"/>
              </w:rPr>
            </w:pPr>
          </w:p>
        </w:tc>
      </w:tr>
      <w:tr w:rsidR="003628DE" w:rsidRPr="00FA168F" w:rsidTr="00D829AC">
        <w:trPr>
          <w:trHeight w:val="466"/>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p>
        </w:tc>
        <w:tc>
          <w:tcPr>
            <w:tcW w:w="3991" w:type="dxa"/>
            <w:tcBorders>
              <w:top w:val="nil"/>
              <w:bottom w:val="nil"/>
            </w:tcBorders>
          </w:tcPr>
          <w:p w:rsidR="003628DE" w:rsidRDefault="003628DE" w:rsidP="00937644">
            <w:pPr>
              <w:overflowPunct w:val="0"/>
              <w:autoSpaceDE w:val="0"/>
              <w:autoSpaceDN w:val="0"/>
              <w:adjustRightInd w:val="0"/>
              <w:rPr>
                <w:rFonts w:ascii="Arial" w:hAnsi="Arial" w:cs="Arial"/>
                <w:sz w:val="20"/>
                <w:szCs w:val="20"/>
              </w:rPr>
            </w:pPr>
            <w:r>
              <w:rPr>
                <w:rFonts w:ascii="Arial" w:hAnsi="Arial" w:cs="Arial"/>
                <w:sz w:val="20"/>
                <w:szCs w:val="20"/>
              </w:rPr>
              <w:t xml:space="preserve">825 11  Bratislava </w:t>
            </w:r>
          </w:p>
          <w:p w:rsidR="003628DE" w:rsidRPr="00FA168F" w:rsidRDefault="003628DE" w:rsidP="00937644">
            <w:pPr>
              <w:overflowPunct w:val="0"/>
              <w:autoSpaceDE w:val="0"/>
              <w:autoSpaceDN w:val="0"/>
              <w:adjustRightInd w:val="0"/>
              <w:rPr>
                <w:rFonts w:ascii="Arial" w:hAnsi="Arial" w:cs="Arial"/>
                <w:noProof/>
                <w:sz w:val="20"/>
                <w:szCs w:val="20"/>
              </w:rPr>
            </w:pPr>
          </w:p>
        </w:tc>
        <w:tc>
          <w:tcPr>
            <w:tcW w:w="3966" w:type="dxa"/>
            <w:tcBorders>
              <w:top w:val="nil"/>
              <w:bottom w:val="single" w:sz="6" w:space="0" w:color="auto"/>
            </w:tcBorders>
          </w:tcPr>
          <w:p w:rsidR="003628DE" w:rsidRPr="004B420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905 01  Senica</w:t>
            </w:r>
          </w:p>
        </w:tc>
      </w:tr>
      <w:tr w:rsidR="003628DE" w:rsidRPr="00FA168F" w:rsidTr="00D829AC">
        <w:trPr>
          <w:trHeight w:val="451"/>
        </w:trPr>
        <w:tc>
          <w:tcPr>
            <w:tcW w:w="2320" w:type="dxa"/>
            <w:tcBorders>
              <w:bottom w:val="nil"/>
            </w:tcBorders>
          </w:tcPr>
          <w:p w:rsidR="003628DE" w:rsidRDefault="003628DE" w:rsidP="00937644">
            <w:pPr>
              <w:overflowPunct w:val="0"/>
              <w:autoSpaceDE w:val="0"/>
              <w:autoSpaceDN w:val="0"/>
              <w:adjustRightInd w:val="0"/>
              <w:rPr>
                <w:rFonts w:ascii="Arial" w:hAnsi="Arial" w:cs="Arial"/>
                <w:noProof/>
                <w:sz w:val="20"/>
                <w:szCs w:val="20"/>
              </w:rPr>
            </w:pPr>
          </w:p>
          <w:p w:rsidR="003628DE" w:rsidRPr="00FA168F" w:rsidRDefault="003628DE" w:rsidP="00937644">
            <w:pPr>
              <w:overflowPunct w:val="0"/>
              <w:autoSpaceDE w:val="0"/>
              <w:autoSpaceDN w:val="0"/>
              <w:adjustRightInd w:val="0"/>
              <w:rPr>
                <w:rFonts w:ascii="Arial" w:hAnsi="Arial" w:cs="Arial"/>
                <w:noProof/>
                <w:sz w:val="20"/>
                <w:szCs w:val="20"/>
              </w:rPr>
            </w:pPr>
            <w:r>
              <w:rPr>
                <w:rFonts w:ascii="Arial" w:hAnsi="Arial" w:cs="Arial"/>
                <w:noProof/>
                <w:sz w:val="20"/>
                <w:szCs w:val="20"/>
              </w:rPr>
              <w:t xml:space="preserve"> </w:t>
            </w:r>
            <w:r w:rsidRPr="00FA168F">
              <w:rPr>
                <w:rFonts w:ascii="Arial" w:hAnsi="Arial" w:cs="Arial"/>
                <w:noProof/>
                <w:sz w:val="20"/>
                <w:szCs w:val="20"/>
              </w:rPr>
              <w:t>Kontaktná osoba pre</w:t>
            </w:r>
          </w:p>
        </w:tc>
        <w:tc>
          <w:tcPr>
            <w:tcW w:w="3991" w:type="dxa"/>
            <w:tcBorders>
              <w:bottom w:val="nil"/>
            </w:tcBorders>
          </w:tcPr>
          <w:p w:rsidR="003628DE" w:rsidRDefault="003628DE" w:rsidP="00937644">
            <w:pPr>
              <w:rPr>
                <w:rFonts w:ascii="Arial" w:hAnsi="Arial" w:cs="Arial"/>
                <w:sz w:val="20"/>
                <w:szCs w:val="20"/>
              </w:rPr>
            </w:pPr>
          </w:p>
          <w:p w:rsidR="003628DE" w:rsidRPr="00FA168F" w:rsidRDefault="003628DE" w:rsidP="00937644">
            <w:pPr>
              <w:rPr>
                <w:rFonts w:ascii="Arial" w:hAnsi="Arial" w:cs="Arial"/>
                <w:noProof/>
                <w:sz w:val="20"/>
                <w:szCs w:val="20"/>
              </w:rPr>
            </w:pPr>
            <w:r>
              <w:rPr>
                <w:rFonts w:ascii="Arial" w:hAnsi="Arial" w:cs="Arial"/>
                <w:sz w:val="20"/>
                <w:szCs w:val="20"/>
              </w:rPr>
              <w:t>Mária Tomíková</w:t>
            </w:r>
          </w:p>
        </w:tc>
        <w:tc>
          <w:tcPr>
            <w:tcW w:w="3966" w:type="dxa"/>
            <w:tcBorders>
              <w:bottom w:val="nil"/>
              <w:right w:val="single" w:sz="4" w:space="0" w:color="auto"/>
            </w:tcBorders>
          </w:tcPr>
          <w:p w:rsidR="003628DE" w:rsidRPr="00FA168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Mgr. Ľubomír Štvrtecký</w:t>
            </w:r>
          </w:p>
        </w:tc>
      </w:tr>
      <w:tr w:rsidR="003628DE" w:rsidRPr="00FA168F" w:rsidTr="00D82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1"/>
        </w:trPr>
        <w:tc>
          <w:tcPr>
            <w:tcW w:w="2320" w:type="dxa"/>
            <w:tcBorders>
              <w:left w:val="single" w:sz="4" w:space="0" w:color="auto"/>
              <w:right w:val="single" w:sz="4" w:space="0" w:color="auto"/>
            </w:tcBorders>
          </w:tcPr>
          <w:p w:rsidR="003628DE" w:rsidRPr="00FA168F" w:rsidRDefault="003628DE" w:rsidP="00937644">
            <w:pPr>
              <w:overflowPunct w:val="0"/>
              <w:autoSpaceDE w:val="0"/>
              <w:autoSpaceDN w:val="0"/>
              <w:adjustRightInd w:val="0"/>
              <w:rPr>
                <w:rFonts w:ascii="Arial" w:hAnsi="Arial" w:cs="Arial"/>
                <w:noProof/>
                <w:sz w:val="20"/>
                <w:szCs w:val="20"/>
              </w:rPr>
            </w:pPr>
            <w:r w:rsidRPr="00FA168F">
              <w:rPr>
                <w:rFonts w:ascii="Arial" w:hAnsi="Arial" w:cs="Arial"/>
                <w:noProof/>
                <w:sz w:val="20"/>
                <w:szCs w:val="20"/>
              </w:rPr>
              <w:t>zmluvné podmienky</w:t>
            </w:r>
          </w:p>
        </w:tc>
        <w:tc>
          <w:tcPr>
            <w:tcW w:w="3991" w:type="dxa"/>
            <w:tcBorders>
              <w:left w:val="single" w:sz="4" w:space="0" w:color="auto"/>
              <w:right w:val="single" w:sz="4" w:space="0" w:color="auto"/>
            </w:tcBorders>
          </w:tcPr>
          <w:p w:rsidR="003628DE" w:rsidRPr="00FA168F" w:rsidRDefault="003628DE" w:rsidP="00937644">
            <w:pPr>
              <w:rPr>
                <w:rFonts w:ascii="Arial" w:hAnsi="Arial" w:cs="Arial"/>
                <w:noProof/>
                <w:sz w:val="20"/>
                <w:szCs w:val="20"/>
              </w:rPr>
            </w:pPr>
          </w:p>
        </w:tc>
        <w:tc>
          <w:tcPr>
            <w:tcW w:w="3966" w:type="dxa"/>
            <w:tcBorders>
              <w:left w:val="single" w:sz="4" w:space="0" w:color="auto"/>
              <w:right w:val="single" w:sz="4" w:space="0" w:color="auto"/>
            </w:tcBorders>
          </w:tcPr>
          <w:p w:rsidR="003628DE" w:rsidRPr="004B420F" w:rsidRDefault="003628DE" w:rsidP="00FA6109">
            <w:pPr>
              <w:overflowPunct w:val="0"/>
              <w:autoSpaceDE w:val="0"/>
              <w:autoSpaceDN w:val="0"/>
              <w:adjustRightInd w:val="0"/>
              <w:rPr>
                <w:rFonts w:ascii="Arial" w:hAnsi="Arial" w:cs="Arial"/>
                <w:sz w:val="20"/>
                <w:szCs w:val="20"/>
              </w:rPr>
            </w:pPr>
          </w:p>
        </w:tc>
      </w:tr>
      <w:tr w:rsidR="003628DE" w:rsidRPr="00FA168F" w:rsidTr="00D82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6"/>
        </w:trPr>
        <w:tc>
          <w:tcPr>
            <w:tcW w:w="2320" w:type="dxa"/>
            <w:tcBorders>
              <w:left w:val="single" w:sz="4" w:space="0" w:color="auto"/>
              <w:right w:val="single" w:sz="4" w:space="0" w:color="auto"/>
            </w:tcBorders>
          </w:tcPr>
          <w:p w:rsidR="003628DE" w:rsidRPr="00FA168F" w:rsidRDefault="003628DE" w:rsidP="00937644">
            <w:pPr>
              <w:overflowPunct w:val="0"/>
              <w:autoSpaceDE w:val="0"/>
              <w:autoSpaceDN w:val="0"/>
              <w:adjustRightInd w:val="0"/>
              <w:rPr>
                <w:rFonts w:ascii="Arial" w:hAnsi="Arial" w:cs="Arial"/>
                <w:noProof/>
                <w:sz w:val="20"/>
                <w:szCs w:val="20"/>
                <w:highlight w:val="yellow"/>
              </w:rPr>
            </w:pPr>
            <w:r w:rsidRPr="00FA168F">
              <w:rPr>
                <w:rFonts w:ascii="Arial" w:hAnsi="Arial" w:cs="Arial"/>
                <w:noProof/>
                <w:sz w:val="20"/>
                <w:szCs w:val="20"/>
              </w:rPr>
              <w:t>Telefón</w:t>
            </w:r>
          </w:p>
        </w:tc>
        <w:tc>
          <w:tcPr>
            <w:tcW w:w="3991" w:type="dxa"/>
            <w:tcBorders>
              <w:left w:val="single" w:sz="4" w:space="0" w:color="auto"/>
              <w:right w:val="single" w:sz="4" w:space="0" w:color="auto"/>
            </w:tcBorders>
          </w:tcPr>
          <w:p w:rsidR="003628DE" w:rsidRPr="00FA168F" w:rsidRDefault="003628DE" w:rsidP="00DE5410">
            <w:pPr>
              <w:rPr>
                <w:rFonts w:ascii="Arial" w:hAnsi="Arial" w:cs="Arial"/>
                <w:noProof/>
                <w:sz w:val="20"/>
                <w:szCs w:val="20"/>
              </w:rPr>
            </w:pPr>
            <w:r>
              <w:rPr>
                <w:rFonts w:ascii="Arial" w:hAnsi="Arial" w:cs="Arial"/>
                <w:sz w:val="20"/>
                <w:szCs w:val="20"/>
              </w:rPr>
              <w:t>02/626 22407, 0917103776</w:t>
            </w:r>
          </w:p>
        </w:tc>
        <w:tc>
          <w:tcPr>
            <w:tcW w:w="3966" w:type="dxa"/>
            <w:tcBorders>
              <w:left w:val="single" w:sz="4" w:space="0" w:color="auto"/>
              <w:right w:val="single" w:sz="4" w:space="0" w:color="auto"/>
            </w:tcBorders>
          </w:tcPr>
          <w:p w:rsidR="003628DE" w:rsidRPr="004B420F"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0907266429,0346513833</w:t>
            </w:r>
          </w:p>
        </w:tc>
      </w:tr>
      <w:tr w:rsidR="003628DE" w:rsidRPr="00FA168F" w:rsidTr="00D829AC">
        <w:trPr>
          <w:trHeight w:val="226"/>
        </w:trPr>
        <w:tc>
          <w:tcPr>
            <w:tcW w:w="2320" w:type="dxa"/>
            <w:tcBorders>
              <w:top w:val="nil"/>
              <w:bottom w:val="nil"/>
            </w:tcBorders>
          </w:tcPr>
          <w:p w:rsidR="003628DE" w:rsidRPr="00FA168F" w:rsidRDefault="003628DE" w:rsidP="00937644">
            <w:pPr>
              <w:overflowPunct w:val="0"/>
              <w:autoSpaceDE w:val="0"/>
              <w:autoSpaceDN w:val="0"/>
              <w:adjustRightInd w:val="0"/>
              <w:rPr>
                <w:rFonts w:ascii="Arial" w:hAnsi="Arial" w:cs="Arial"/>
                <w:noProof/>
                <w:sz w:val="20"/>
                <w:szCs w:val="20"/>
              </w:rPr>
            </w:pPr>
            <w:r>
              <w:rPr>
                <w:rFonts w:ascii="Arial" w:hAnsi="Arial" w:cs="Arial"/>
                <w:noProof/>
                <w:sz w:val="20"/>
                <w:szCs w:val="20"/>
              </w:rPr>
              <w:t xml:space="preserve"> </w:t>
            </w:r>
            <w:r w:rsidRPr="00FA168F">
              <w:rPr>
                <w:rFonts w:ascii="Arial" w:hAnsi="Arial" w:cs="Arial"/>
                <w:noProof/>
                <w:sz w:val="20"/>
                <w:szCs w:val="20"/>
              </w:rPr>
              <w:t>Fax</w:t>
            </w:r>
          </w:p>
        </w:tc>
        <w:tc>
          <w:tcPr>
            <w:tcW w:w="3991" w:type="dxa"/>
            <w:tcBorders>
              <w:top w:val="nil"/>
              <w:bottom w:val="nil"/>
            </w:tcBorders>
          </w:tcPr>
          <w:p w:rsidR="003628DE" w:rsidRPr="00FA168F" w:rsidRDefault="003628DE" w:rsidP="00DE5410">
            <w:pPr>
              <w:rPr>
                <w:rFonts w:ascii="Arial" w:hAnsi="Arial" w:cs="Arial"/>
                <w:noProof/>
                <w:sz w:val="20"/>
                <w:szCs w:val="20"/>
              </w:rPr>
            </w:pPr>
            <w:r>
              <w:rPr>
                <w:rFonts w:ascii="Arial" w:hAnsi="Arial" w:cs="Arial"/>
                <w:sz w:val="20"/>
                <w:szCs w:val="20"/>
              </w:rPr>
              <w:t xml:space="preserve"> 02/626 22344</w:t>
            </w:r>
          </w:p>
        </w:tc>
        <w:tc>
          <w:tcPr>
            <w:tcW w:w="3966" w:type="dxa"/>
            <w:tcBorders>
              <w:top w:val="nil"/>
              <w:bottom w:val="nil"/>
              <w:right w:val="single" w:sz="4" w:space="0" w:color="auto"/>
            </w:tcBorders>
          </w:tcPr>
          <w:p w:rsidR="003628DE" w:rsidRPr="00CA444C" w:rsidRDefault="003628DE" w:rsidP="00FA6109">
            <w:pPr>
              <w:overflowPunct w:val="0"/>
              <w:autoSpaceDE w:val="0"/>
              <w:autoSpaceDN w:val="0"/>
              <w:adjustRightInd w:val="0"/>
              <w:rPr>
                <w:rFonts w:ascii="Arial" w:hAnsi="Arial" w:cs="Arial"/>
                <w:sz w:val="20"/>
                <w:szCs w:val="20"/>
              </w:rPr>
            </w:pPr>
          </w:p>
        </w:tc>
      </w:tr>
      <w:tr w:rsidR="003628DE" w:rsidRPr="00FA168F" w:rsidTr="00D829AC">
        <w:trPr>
          <w:trHeight w:val="241"/>
        </w:trPr>
        <w:tc>
          <w:tcPr>
            <w:tcW w:w="2320" w:type="dxa"/>
            <w:tcBorders>
              <w:top w:val="nil"/>
              <w:bottom w:val="single" w:sz="4" w:space="0" w:color="auto"/>
            </w:tcBorders>
          </w:tcPr>
          <w:p w:rsidR="003628DE" w:rsidRPr="00FA168F" w:rsidRDefault="003628DE" w:rsidP="00937644">
            <w:pPr>
              <w:overflowPunct w:val="0"/>
              <w:autoSpaceDE w:val="0"/>
              <w:autoSpaceDN w:val="0"/>
              <w:adjustRightInd w:val="0"/>
              <w:rPr>
                <w:rFonts w:ascii="Arial" w:hAnsi="Arial" w:cs="Arial"/>
                <w:noProof/>
                <w:sz w:val="20"/>
                <w:szCs w:val="20"/>
              </w:rPr>
            </w:pPr>
            <w:r>
              <w:rPr>
                <w:rFonts w:ascii="Arial" w:hAnsi="Arial" w:cs="Arial"/>
                <w:noProof/>
                <w:sz w:val="20"/>
                <w:szCs w:val="20"/>
              </w:rPr>
              <w:t xml:space="preserve"> </w:t>
            </w:r>
            <w:r w:rsidRPr="00FA168F">
              <w:rPr>
                <w:rFonts w:ascii="Arial" w:hAnsi="Arial" w:cs="Arial"/>
                <w:noProof/>
                <w:sz w:val="20"/>
                <w:szCs w:val="20"/>
              </w:rPr>
              <w:t>E-mail</w:t>
            </w:r>
          </w:p>
        </w:tc>
        <w:tc>
          <w:tcPr>
            <w:tcW w:w="3991" w:type="dxa"/>
            <w:tcBorders>
              <w:top w:val="nil"/>
              <w:bottom w:val="single" w:sz="4" w:space="0" w:color="auto"/>
            </w:tcBorders>
          </w:tcPr>
          <w:p w:rsidR="003628DE" w:rsidRPr="00FA168F" w:rsidRDefault="003628DE" w:rsidP="00937644">
            <w:pPr>
              <w:rPr>
                <w:rFonts w:ascii="Arial" w:hAnsi="Arial" w:cs="Arial"/>
                <w:noProof/>
                <w:sz w:val="20"/>
                <w:szCs w:val="20"/>
              </w:rPr>
            </w:pPr>
            <w:r>
              <w:rPr>
                <w:rFonts w:ascii="Arial" w:hAnsi="Arial" w:cs="Arial"/>
                <w:sz w:val="20"/>
                <w:szCs w:val="20"/>
              </w:rPr>
              <w:t>maria.tomikova@spp.sk</w:t>
            </w:r>
          </w:p>
        </w:tc>
        <w:tc>
          <w:tcPr>
            <w:tcW w:w="3966" w:type="dxa"/>
            <w:tcBorders>
              <w:top w:val="nil"/>
              <w:bottom w:val="single" w:sz="4" w:space="0" w:color="auto"/>
              <w:right w:val="single" w:sz="4" w:space="0" w:color="auto"/>
            </w:tcBorders>
          </w:tcPr>
          <w:p w:rsidR="003628DE" w:rsidRPr="00CA444C" w:rsidRDefault="003628DE" w:rsidP="00FA6109">
            <w:pPr>
              <w:overflowPunct w:val="0"/>
              <w:autoSpaceDE w:val="0"/>
              <w:autoSpaceDN w:val="0"/>
              <w:adjustRightInd w:val="0"/>
              <w:rPr>
                <w:rFonts w:ascii="Arial" w:hAnsi="Arial" w:cs="Arial"/>
                <w:sz w:val="20"/>
                <w:szCs w:val="20"/>
              </w:rPr>
            </w:pPr>
            <w:r>
              <w:rPr>
                <w:rFonts w:ascii="Arial" w:hAnsi="Arial" w:cs="Arial"/>
                <w:sz w:val="20"/>
                <w:szCs w:val="20"/>
              </w:rPr>
              <w:t>sprava@rsms.sk</w:t>
            </w:r>
          </w:p>
        </w:tc>
      </w:tr>
    </w:tbl>
    <w:p w:rsidR="00F56850" w:rsidRDefault="00F56850" w:rsidP="00CF3021">
      <w:pPr>
        <w:pStyle w:val="e1"/>
        <w:keepNext/>
        <w:numPr>
          <w:ilvl w:val="0"/>
          <w:numId w:val="0"/>
        </w:numPr>
        <w:spacing w:after="0" w:line="240" w:lineRule="auto"/>
        <w:rPr>
          <w:rFonts w:cs="Arial"/>
          <w:b w:val="0"/>
          <w:noProof/>
          <w:sz w:val="18"/>
          <w:szCs w:val="18"/>
          <w:lang w:val="sk-SK"/>
        </w:rPr>
      </w:pPr>
    </w:p>
    <w:p w:rsidR="003628DE" w:rsidRPr="008801AF" w:rsidRDefault="003628DE" w:rsidP="003628DE">
      <w:pPr>
        <w:pStyle w:val="e1"/>
        <w:keepNext/>
        <w:numPr>
          <w:ilvl w:val="0"/>
          <w:numId w:val="0"/>
        </w:numPr>
        <w:spacing w:after="0" w:line="240" w:lineRule="auto"/>
        <w:rPr>
          <w:rFonts w:cs="Arial"/>
          <w:b w:val="0"/>
          <w:noProof/>
          <w:sz w:val="20"/>
          <w:lang w:val="sk-SK"/>
        </w:rPr>
      </w:pPr>
      <w:r w:rsidRPr="008801AF">
        <w:rPr>
          <w:rFonts w:cs="Arial"/>
          <w:b w:val="0"/>
          <w:noProof/>
          <w:sz w:val="20"/>
          <w:lang w:val="sk-SK"/>
        </w:rPr>
        <w:t xml:space="preserve">Týmto dodatkom sa mení a dopĺňa zmluva o dodávke plynu zo dňa </w:t>
      </w:r>
      <w:r>
        <w:rPr>
          <w:rFonts w:cs="Arial"/>
          <w:b w:val="0"/>
          <w:noProof/>
          <w:sz w:val="20"/>
          <w:lang w:val="sk-SK"/>
        </w:rPr>
        <w:t>2.7.2013</w:t>
      </w:r>
      <w:r w:rsidRPr="008801AF">
        <w:rPr>
          <w:rFonts w:cs="Arial"/>
          <w:b w:val="0"/>
          <w:noProof/>
          <w:sz w:val="20"/>
          <w:lang w:val="sk-SK"/>
        </w:rPr>
        <w:t xml:space="preserve"> vrátane jej dodatkov a príloh (ďalej zmluva) tak, že pôvodné ustanovenia zmluvy a príloh sa menia nasledovne:</w:t>
      </w:r>
    </w:p>
    <w:p w:rsidR="00F56850" w:rsidRPr="00A401BB" w:rsidRDefault="00F56850" w:rsidP="00F56850">
      <w:pPr>
        <w:rPr>
          <w:rFonts w:ascii="Arial" w:hAnsi="Arial" w:cs="Arial"/>
          <w:sz w:val="20"/>
          <w:szCs w:val="20"/>
        </w:rPr>
      </w:pPr>
    </w:p>
    <w:p w:rsidR="00F56850" w:rsidRDefault="00F56850" w:rsidP="00F56850">
      <w:pPr>
        <w:rPr>
          <w:lang w:eastAsia="de-DE"/>
        </w:rPr>
      </w:pPr>
    </w:p>
    <w:p w:rsidR="00F56850" w:rsidRDefault="00F56850" w:rsidP="00F56850">
      <w:pPr>
        <w:rPr>
          <w:lang w:eastAsia="de-DE"/>
        </w:rPr>
      </w:pPr>
    </w:p>
    <w:p w:rsidR="00F56850" w:rsidRDefault="00F56850" w:rsidP="00F56850">
      <w:pPr>
        <w:rPr>
          <w:lang w:eastAsia="de-DE"/>
        </w:rPr>
      </w:pPr>
    </w:p>
    <w:p w:rsidR="00E64D65" w:rsidRPr="00F56850" w:rsidRDefault="00E64D65" w:rsidP="00F56850">
      <w:pPr>
        <w:rPr>
          <w:lang w:eastAsia="de-DE"/>
        </w:rPr>
        <w:sectPr w:rsidR="00E64D65" w:rsidRPr="00F56850" w:rsidSect="00292CBE">
          <w:headerReference w:type="default" r:id="rId8"/>
          <w:footerReference w:type="even" r:id="rId9"/>
          <w:footerReference w:type="default" r:id="rId10"/>
          <w:pgSz w:w="11907" w:h="16840"/>
          <w:pgMar w:top="1418" w:right="851" w:bottom="1134" w:left="851" w:header="708" w:footer="708" w:gutter="0"/>
          <w:cols w:space="708"/>
          <w:formProt w:val="0"/>
        </w:sectPr>
      </w:pPr>
    </w:p>
    <w:p w:rsidR="00651AA0" w:rsidRDefault="00651AA0" w:rsidP="00651AA0">
      <w:pPr>
        <w:pStyle w:val="e1"/>
        <w:keepNext/>
        <w:numPr>
          <w:ilvl w:val="0"/>
          <w:numId w:val="0"/>
        </w:numPr>
        <w:spacing w:before="200" w:after="80" w:line="240" w:lineRule="auto"/>
        <w:rPr>
          <w:rFonts w:cs="Arial"/>
          <w:noProof/>
          <w:sz w:val="20"/>
          <w:lang w:val="sk-SK"/>
        </w:rPr>
      </w:pPr>
      <w:r>
        <w:rPr>
          <w:rFonts w:cs="Arial"/>
          <w:noProof/>
          <w:sz w:val="20"/>
          <w:lang w:val="sk-SK"/>
        </w:rPr>
        <w:lastRenderedPageBreak/>
        <w:tab/>
      </w:r>
      <w:r>
        <w:rPr>
          <w:rFonts w:cs="Arial"/>
          <w:noProof/>
          <w:sz w:val="20"/>
          <w:lang w:val="sk-SK"/>
        </w:rPr>
        <w:tab/>
      </w:r>
      <w:r>
        <w:rPr>
          <w:rFonts w:cs="Arial"/>
          <w:noProof/>
          <w:sz w:val="20"/>
          <w:lang w:val="sk-SK"/>
        </w:rPr>
        <w:tab/>
      </w:r>
      <w:r>
        <w:rPr>
          <w:rFonts w:cs="Arial"/>
          <w:noProof/>
          <w:sz w:val="20"/>
          <w:lang w:val="sk-SK"/>
        </w:rPr>
        <w:tab/>
      </w:r>
      <w:r>
        <w:rPr>
          <w:rFonts w:cs="Arial"/>
          <w:noProof/>
          <w:sz w:val="20"/>
          <w:lang w:val="sk-SK"/>
        </w:rPr>
        <w:tab/>
      </w:r>
      <w:r>
        <w:rPr>
          <w:rFonts w:cs="Arial"/>
          <w:noProof/>
          <w:sz w:val="20"/>
          <w:lang w:val="sk-SK"/>
        </w:rPr>
        <w:tab/>
      </w:r>
      <w:r>
        <w:rPr>
          <w:rFonts w:cs="Arial"/>
          <w:noProof/>
          <w:sz w:val="20"/>
          <w:lang w:val="sk-SK"/>
        </w:rPr>
        <w:tab/>
        <w:t>I.</w:t>
      </w:r>
    </w:p>
    <w:p w:rsidR="005B0BC3" w:rsidRPr="00DD2A2A" w:rsidRDefault="005B0BC3" w:rsidP="005B0BC3">
      <w:pPr>
        <w:pStyle w:val="e1"/>
        <w:keepNext/>
        <w:numPr>
          <w:ilvl w:val="0"/>
          <w:numId w:val="4"/>
        </w:numPr>
        <w:tabs>
          <w:tab w:val="clear" w:pos="360"/>
          <w:tab w:val="num" w:pos="720"/>
        </w:tabs>
        <w:spacing w:before="200" w:after="80" w:line="240" w:lineRule="auto"/>
        <w:ind w:left="357" w:hanging="357"/>
        <w:rPr>
          <w:rFonts w:cs="Arial"/>
          <w:noProof/>
          <w:sz w:val="20"/>
          <w:lang w:val="sk-SK"/>
        </w:rPr>
      </w:pPr>
      <w:r w:rsidRPr="00DD2A2A">
        <w:rPr>
          <w:rFonts w:cs="Arial"/>
          <w:noProof/>
          <w:sz w:val="20"/>
          <w:lang w:val="sk-SK"/>
        </w:rPr>
        <w:t>Definície pojmov</w:t>
      </w:r>
    </w:p>
    <w:p w:rsidR="005B0BC3" w:rsidRPr="003F6169" w:rsidRDefault="005B0BC3" w:rsidP="005B0BC3">
      <w:pPr>
        <w:pStyle w:val="e2"/>
        <w:numPr>
          <w:ilvl w:val="0"/>
          <w:numId w:val="0"/>
        </w:numPr>
        <w:spacing w:before="120" w:after="0" w:line="240" w:lineRule="auto"/>
        <w:ind w:left="720"/>
        <w:jc w:val="both"/>
        <w:rPr>
          <w:rFonts w:cs="Arial"/>
          <w:noProof/>
          <w:color w:val="000000"/>
          <w:sz w:val="20"/>
          <w:lang w:val="sk-SK"/>
        </w:rPr>
      </w:pPr>
      <w:r w:rsidRPr="003F6169">
        <w:rPr>
          <w:rFonts w:cs="Arial"/>
          <w:noProof/>
          <w:color w:val="000000"/>
          <w:sz w:val="20"/>
          <w:lang w:val="sk-SK"/>
        </w:rPr>
        <w:t>Na účely tejto zmluvy sa rozumie:</w:t>
      </w:r>
    </w:p>
    <w:p w:rsidR="005B0BC3"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Pr>
          <w:rFonts w:cs="Arial"/>
          <w:noProof/>
          <w:sz w:val="20"/>
          <w:lang w:val="sk-SK"/>
        </w:rPr>
        <w:t>d</w:t>
      </w:r>
      <w:r w:rsidRPr="002E3ABC">
        <w:rPr>
          <w:rFonts w:cs="Arial"/>
          <w:noProof/>
          <w:sz w:val="20"/>
          <w:lang w:val="sk-SK"/>
        </w:rPr>
        <w:t>enn</w:t>
      </w:r>
      <w:r>
        <w:rPr>
          <w:rFonts w:cs="Arial"/>
          <w:noProof/>
          <w:sz w:val="20"/>
          <w:lang w:val="sk-SK"/>
        </w:rPr>
        <w:t>ým</w:t>
      </w:r>
      <w:r w:rsidRPr="002E3ABC">
        <w:rPr>
          <w:rFonts w:cs="Arial"/>
          <w:noProof/>
          <w:sz w:val="20"/>
          <w:lang w:val="sk-SK"/>
        </w:rPr>
        <w:t xml:space="preserve"> maximáln</w:t>
      </w:r>
      <w:r>
        <w:rPr>
          <w:rFonts w:cs="Arial"/>
          <w:noProof/>
          <w:sz w:val="20"/>
          <w:lang w:val="sk-SK"/>
        </w:rPr>
        <w:t>ym</w:t>
      </w:r>
      <w:r w:rsidRPr="002E3ABC">
        <w:rPr>
          <w:rFonts w:cs="Arial"/>
          <w:noProof/>
          <w:sz w:val="20"/>
          <w:lang w:val="sk-SK"/>
        </w:rPr>
        <w:t xml:space="preserve"> množstvo</w:t>
      </w:r>
      <w:r>
        <w:rPr>
          <w:rFonts w:cs="Arial"/>
          <w:noProof/>
          <w:sz w:val="20"/>
          <w:lang w:val="sk-SK"/>
        </w:rPr>
        <w:t>m</w:t>
      </w:r>
      <w:r w:rsidRPr="002E3ABC">
        <w:rPr>
          <w:rFonts w:cs="Arial"/>
          <w:noProof/>
          <w:sz w:val="20"/>
          <w:lang w:val="sk-SK"/>
        </w:rPr>
        <w:t xml:space="preserve"> OM </w:t>
      </w:r>
      <w:r w:rsidRPr="008356BB">
        <w:rPr>
          <w:rFonts w:cs="Arial"/>
          <w:b w:val="0"/>
          <w:noProof/>
          <w:sz w:val="20"/>
          <w:lang w:val="sk-SK"/>
        </w:rPr>
        <w:t xml:space="preserve">(DMM) maximálne množstvo plynu, ktoré je odberateľ oprávnený odobrať podľa tejto zmluvy v príslušnom OM v ktorýkoľvek Deň počas </w:t>
      </w:r>
      <w:r w:rsidRPr="008356BB">
        <w:rPr>
          <w:rFonts w:cs="Arial"/>
          <w:b w:val="0"/>
          <w:noProof/>
          <w:color w:val="000000"/>
          <w:sz w:val="20"/>
          <w:lang w:val="sk-SK"/>
        </w:rPr>
        <w:t>obdobia, na ktoré sa toto množstvo objednáva</w:t>
      </w:r>
      <w:r>
        <w:rPr>
          <w:rFonts w:cs="Arial"/>
          <w:b w:val="0"/>
          <w:noProof/>
          <w:sz w:val="20"/>
          <w:lang w:val="sk-SK"/>
        </w:rPr>
        <w:t>,</w:t>
      </w:r>
    </w:p>
    <w:p w:rsidR="005B0BC3" w:rsidRPr="008356BB"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Pr>
          <w:rFonts w:cs="Arial"/>
          <w:noProof/>
          <w:sz w:val="20"/>
          <w:lang w:val="sk-SK"/>
        </w:rPr>
        <w:t>Energetickým poradenstvom</w:t>
      </w:r>
      <w:r>
        <w:rPr>
          <w:rFonts w:cs="Arial"/>
          <w:b w:val="0"/>
          <w:noProof/>
          <w:sz w:val="20"/>
          <w:lang w:val="sk-SK"/>
        </w:rPr>
        <w:t xml:space="preserve"> možnosť odberateľa využívať jednoduché technické poradenstvo a priebežné konzultácie súvisiace s využitím plynu a tepla, podľa jeho potrieb počas účinnosti zmluvy,</w:t>
      </w:r>
    </w:p>
    <w:p w:rsidR="005B0BC3" w:rsidRPr="00A11419" w:rsidRDefault="005B0BC3" w:rsidP="005B0BC3">
      <w:pPr>
        <w:pStyle w:val="e1"/>
        <w:numPr>
          <w:ilvl w:val="1"/>
          <w:numId w:val="2"/>
        </w:numPr>
        <w:tabs>
          <w:tab w:val="clear" w:pos="1440"/>
          <w:tab w:val="num" w:pos="1080"/>
        </w:tabs>
        <w:spacing w:before="120" w:after="0" w:line="240" w:lineRule="auto"/>
        <w:ind w:left="1077" w:hanging="357"/>
        <w:jc w:val="both"/>
        <w:rPr>
          <w:rFonts w:cs="Arial"/>
          <w:noProof/>
          <w:sz w:val="20"/>
          <w:lang w:val="sk-SK"/>
        </w:rPr>
      </w:pPr>
      <w:r w:rsidRPr="00C50B04">
        <w:rPr>
          <w:rFonts w:cs="Arial"/>
          <w:noProof/>
          <w:sz w:val="20"/>
          <w:lang w:val="sk-SK"/>
        </w:rPr>
        <w:t>neoprávneným odberom</w:t>
      </w:r>
      <w:r>
        <w:rPr>
          <w:rFonts w:cs="Arial"/>
          <w:noProof/>
          <w:sz w:val="20"/>
          <w:lang w:val="sk-SK"/>
        </w:rPr>
        <w:t xml:space="preserve"> </w:t>
      </w:r>
      <w:r w:rsidRPr="00C50B04">
        <w:rPr>
          <w:rFonts w:cs="Arial"/>
          <w:b w:val="0"/>
          <w:noProof/>
          <w:sz w:val="20"/>
          <w:lang w:val="sk-SK"/>
        </w:rPr>
        <w:t>odber plynu</w:t>
      </w:r>
      <w:r>
        <w:rPr>
          <w:rFonts w:cs="Arial"/>
          <w:b w:val="0"/>
          <w:noProof/>
          <w:sz w:val="20"/>
          <w:lang w:val="sk-SK"/>
        </w:rPr>
        <w:t xml:space="preserve"> v prípadoch definovaných Zákonom č. 251/2012 Z.z. o energetike v znení neskorších zmien a doplnení (Zákon o energetike),</w:t>
      </w:r>
    </w:p>
    <w:p w:rsidR="005B0BC3" w:rsidRPr="00FA168F"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 xml:space="preserve">nomináciou plynu </w:t>
      </w:r>
      <w:r w:rsidRPr="00FA168F">
        <w:rPr>
          <w:rFonts w:cs="Arial"/>
          <w:b w:val="0"/>
          <w:noProof/>
          <w:sz w:val="20"/>
          <w:lang w:val="sk-SK"/>
        </w:rPr>
        <w:t>(nominácia) predchádzajúce hlásenie odberateľa dodávateľovi o množstve plynu, ktoré chce odobrať v príslušnom OM podľa tejto zmluvy v každom Dni,</w:t>
      </w:r>
    </w:p>
    <w:p w:rsidR="005B0BC3" w:rsidRPr="00FA168F"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Obdobím</w:t>
      </w:r>
      <w:r w:rsidRPr="00FA168F">
        <w:rPr>
          <w:rFonts w:cs="Arial"/>
          <w:b w:val="0"/>
          <w:sz w:val="20"/>
          <w:lang w:val="sk-SK" w:eastAsia="sk-SK"/>
        </w:rPr>
        <w:t xml:space="preserve"> </w:t>
      </w:r>
      <w:r w:rsidRPr="00FA168F">
        <w:rPr>
          <w:rFonts w:cs="Arial"/>
          <w:sz w:val="20"/>
          <w:lang w:val="sk-SK" w:eastAsia="sk-SK"/>
        </w:rPr>
        <w:t>OM</w:t>
      </w:r>
      <w:r w:rsidRPr="00FA168F">
        <w:rPr>
          <w:rFonts w:cs="Arial"/>
          <w:b w:val="0"/>
          <w:sz w:val="20"/>
          <w:lang w:val="sk-SK" w:eastAsia="sk-SK"/>
        </w:rPr>
        <w:t xml:space="preserve"> obdobie, na ktoré sú pre príslušné OM uvedené v</w:t>
      </w:r>
      <w:r>
        <w:rPr>
          <w:rFonts w:cs="Arial"/>
          <w:b w:val="0"/>
          <w:sz w:val="20"/>
          <w:lang w:val="sk-SK" w:eastAsia="sk-SK"/>
        </w:rPr>
        <w:t> tejto zmluve</w:t>
      </w:r>
      <w:r w:rsidRPr="00FA168F">
        <w:rPr>
          <w:rFonts w:cs="Arial"/>
          <w:b w:val="0"/>
          <w:sz w:val="20"/>
          <w:lang w:val="sk-SK" w:eastAsia="sk-SK"/>
        </w:rPr>
        <w:t xml:space="preserve"> dohodnuté zmluvné množstvá (ZM a DMM) a počas ktorého trvá záväzok dodávateľa dodávať do príslušného OM plyn, </w:t>
      </w:r>
      <w:r w:rsidRPr="00FA168F">
        <w:rPr>
          <w:rFonts w:cs="Arial"/>
          <w:b w:val="0"/>
          <w:bCs w:val="0"/>
          <w:sz w:val="20"/>
          <w:lang w:val="sk-SK" w:eastAsia="sk-SK"/>
        </w:rPr>
        <w:t>pričom</w:t>
      </w:r>
      <w:r w:rsidRPr="004E37F1">
        <w:rPr>
          <w:rFonts w:cs="Arial"/>
          <w:bCs w:val="0"/>
          <w:sz w:val="20"/>
          <w:lang w:val="sk-SK" w:eastAsia="sk-SK"/>
        </w:rPr>
        <w:t xml:space="preserve"> </w:t>
      </w:r>
      <w:r w:rsidRPr="004E37F1">
        <w:rPr>
          <w:rFonts w:cs="Arial"/>
          <w:b w:val="0"/>
          <w:sz w:val="20"/>
          <w:lang w:val="sk-SK"/>
        </w:rPr>
        <w:t>Obdobie</w:t>
      </w:r>
      <w:r w:rsidRPr="00FA168F">
        <w:rPr>
          <w:rFonts w:cs="Arial"/>
          <w:b w:val="0"/>
          <w:sz w:val="20"/>
          <w:lang w:val="sk-SK"/>
        </w:rPr>
        <w:t xml:space="preserve"> OM predstavuje štandardne obdobie 12 po sebe nasledujúcich mesiacov,</w:t>
      </w:r>
    </w:p>
    <w:p w:rsidR="005B0BC3" w:rsidRPr="00FA168F"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 xml:space="preserve">obchodnou jednotkou </w:t>
      </w:r>
      <w:r w:rsidRPr="00FA168F">
        <w:rPr>
          <w:rFonts w:cs="Arial"/>
          <w:b w:val="0"/>
          <w:noProof/>
          <w:sz w:val="20"/>
          <w:lang w:val="sk-SK"/>
        </w:rPr>
        <w:t xml:space="preserve">dodané množstvo energie v plyne, ktoré predstavuje množstvo plynu zodpovedajúce 1 kWh tepelnej energie uvoľnenej jeho dokonalým spálením, </w:t>
      </w:r>
    </w:p>
    <w:p w:rsidR="005B0BC3" w:rsidRPr="00FA168F"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objemovou jednotkou</w:t>
      </w:r>
      <w:r w:rsidRPr="00FA168F">
        <w:rPr>
          <w:rFonts w:cs="Arial"/>
          <w:b w:val="0"/>
          <w:noProof/>
          <w:sz w:val="20"/>
          <w:lang w:val="sk-SK"/>
        </w:rPr>
        <w:t xml:space="preserve"> množstvo plynu, ktoré pri teplote 15°C, absolútnom tlaku 101,325 kPa a nulovej relatívnej vlhkosti (suchý plyn) zaberá objem 1 m</w:t>
      </w:r>
      <w:r w:rsidRPr="00FA168F">
        <w:rPr>
          <w:rFonts w:cs="Arial"/>
          <w:b w:val="0"/>
          <w:noProof/>
          <w:sz w:val="20"/>
          <w:vertAlign w:val="superscript"/>
          <w:lang w:val="sk-SK"/>
        </w:rPr>
        <w:t>3</w:t>
      </w:r>
      <w:r w:rsidRPr="00FA168F">
        <w:rPr>
          <w:rFonts w:cs="Arial"/>
          <w:b w:val="0"/>
          <w:noProof/>
          <w:sz w:val="20"/>
          <w:lang w:val="sk-SK"/>
        </w:rPr>
        <w:t>,</w:t>
      </w:r>
    </w:p>
    <w:p w:rsidR="005B0BC3" w:rsidRPr="00FA168F"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odberným miestom</w:t>
      </w:r>
      <w:r w:rsidRPr="00FA168F">
        <w:rPr>
          <w:rFonts w:cs="Arial"/>
          <w:b w:val="0"/>
          <w:noProof/>
          <w:sz w:val="20"/>
          <w:lang w:val="sk-SK"/>
        </w:rPr>
        <w:t xml:space="preserve"> (OM) miesto odberu plynu vybavené určeným meradlom, do ktorého dodáva dodávateľ odberateľovi plyn podľa tejto zmluvy, ktoré je charakterizované svojím číslom, názvom a umiestnením, zmluvnými množstvami (ZM a DMM)</w:t>
      </w:r>
      <w:r>
        <w:rPr>
          <w:rFonts w:cs="Arial"/>
          <w:b w:val="0"/>
          <w:noProof/>
          <w:sz w:val="20"/>
          <w:lang w:val="sk-SK"/>
        </w:rPr>
        <w:t>, príp.</w:t>
      </w:r>
      <w:r w:rsidRPr="00FA168F">
        <w:rPr>
          <w:rFonts w:cs="Arial"/>
          <w:b w:val="0"/>
          <w:noProof/>
          <w:sz w:val="20"/>
          <w:lang w:val="sk-SK"/>
        </w:rPr>
        <w:t> Obdobím OM,</w:t>
      </w:r>
      <w:r>
        <w:rPr>
          <w:rFonts w:cs="Arial"/>
          <w:b w:val="0"/>
          <w:noProof/>
          <w:sz w:val="20"/>
          <w:lang w:val="sk-SK"/>
        </w:rPr>
        <w:t xml:space="preserve"> </w:t>
      </w:r>
    </w:p>
    <w:p w:rsidR="005B0BC3" w:rsidRPr="007C5E8C"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odberným</w:t>
      </w:r>
      <w:r w:rsidRPr="00FA168F">
        <w:rPr>
          <w:rFonts w:cs="Arial"/>
          <w:sz w:val="20"/>
          <w:lang w:val="sk-SK"/>
        </w:rPr>
        <w:t xml:space="preserve"> plynovým zariadením </w:t>
      </w:r>
      <w:r w:rsidRPr="001056CF">
        <w:rPr>
          <w:rFonts w:cs="Arial"/>
          <w:b w:val="0"/>
          <w:sz w:val="20"/>
          <w:lang w:val="sk-SK"/>
        </w:rPr>
        <w:t>(OPZ)</w:t>
      </w:r>
      <w:r>
        <w:rPr>
          <w:rFonts w:cs="Arial"/>
          <w:b w:val="0"/>
          <w:sz w:val="20"/>
          <w:lang w:val="sk-SK"/>
        </w:rPr>
        <w:t xml:space="preserve"> </w:t>
      </w:r>
      <w:r w:rsidRPr="00FA168F">
        <w:rPr>
          <w:rFonts w:cs="Arial"/>
          <w:b w:val="0"/>
          <w:sz w:val="20"/>
          <w:lang w:val="sk-SK"/>
        </w:rPr>
        <w:t>zariadenie odberateľa plynu určené na odber plynu</w:t>
      </w:r>
      <w:r>
        <w:rPr>
          <w:rFonts w:cs="Arial"/>
          <w:b w:val="0"/>
          <w:sz w:val="20"/>
          <w:lang w:val="sk-SK"/>
        </w:rPr>
        <w:t>,</w:t>
      </w:r>
    </w:p>
    <w:p w:rsidR="005B0BC3"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plynárenským dňom</w:t>
      </w:r>
      <w:r w:rsidRPr="00FA168F">
        <w:rPr>
          <w:rFonts w:cs="Arial"/>
          <w:b w:val="0"/>
          <w:noProof/>
          <w:sz w:val="20"/>
          <w:lang w:val="sk-SK"/>
        </w:rPr>
        <w:t xml:space="preserve"> (Deň)</w:t>
      </w:r>
      <w:r w:rsidRPr="00FA168F">
        <w:rPr>
          <w:rFonts w:cs="Arial"/>
          <w:noProof/>
          <w:sz w:val="20"/>
          <w:lang w:val="sk-SK"/>
        </w:rPr>
        <w:t xml:space="preserve"> </w:t>
      </w:r>
      <w:r w:rsidRPr="00FA168F">
        <w:rPr>
          <w:rFonts w:cs="Arial"/>
          <w:b w:val="0"/>
          <w:noProof/>
          <w:sz w:val="20"/>
          <w:lang w:val="sk-SK"/>
        </w:rPr>
        <w:t xml:space="preserve">časové obdobie 24 hodín, </w:t>
      </w:r>
      <w:r>
        <w:rPr>
          <w:rFonts w:cs="Arial"/>
          <w:b w:val="0"/>
          <w:noProof/>
          <w:sz w:val="20"/>
          <w:lang w:val="sk-SK"/>
        </w:rPr>
        <w:t>definované všeobecne záväzným právnym predpisom</w:t>
      </w:r>
      <w:r w:rsidRPr="00FA168F">
        <w:rPr>
          <w:rFonts w:cs="Arial"/>
          <w:b w:val="0"/>
          <w:noProof/>
          <w:sz w:val="20"/>
          <w:lang w:val="sk-SK"/>
        </w:rPr>
        <w:t xml:space="preserve">, </w:t>
      </w:r>
    </w:p>
    <w:p w:rsidR="005B0BC3" w:rsidRPr="00FA168F"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 xml:space="preserve">plynom </w:t>
      </w:r>
      <w:r w:rsidRPr="00FA168F">
        <w:rPr>
          <w:rFonts w:cs="Arial"/>
          <w:b w:val="0"/>
          <w:noProof/>
          <w:sz w:val="20"/>
          <w:lang w:val="sk-SK"/>
        </w:rPr>
        <w:t>zemný plyn, ktorý je zmesou uhľovodíkových plynov tvorenou prevažne metánom</w:t>
      </w:r>
      <w:r>
        <w:rPr>
          <w:rFonts w:cs="Arial"/>
          <w:b w:val="0"/>
          <w:noProof/>
          <w:sz w:val="20"/>
          <w:lang w:val="sk-SK"/>
        </w:rPr>
        <w:t>,</w:t>
      </w:r>
    </w:p>
    <w:p w:rsidR="005B0BC3" w:rsidRPr="00FA168F"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prevádzkovateľom distribučnej siete</w:t>
      </w:r>
      <w:r w:rsidRPr="00FA168F">
        <w:rPr>
          <w:rFonts w:cs="Arial"/>
          <w:b w:val="0"/>
          <w:noProof/>
          <w:sz w:val="20"/>
          <w:lang w:val="sk-SK"/>
        </w:rPr>
        <w:t xml:space="preserve"> (PDS) plynárenský podnik oprávnený na distribúciu plynu</w:t>
      </w:r>
      <w:r w:rsidRPr="00FA168F">
        <w:rPr>
          <w:rFonts w:cs="Arial"/>
          <w:b w:val="0"/>
          <w:sz w:val="20"/>
          <w:lang w:val="sk-SK"/>
        </w:rPr>
        <w:t>, ktorý vykonáva distribúciu plynu do OM,</w:t>
      </w:r>
    </w:p>
    <w:p w:rsidR="005B0BC3"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Pr>
          <w:rFonts w:cs="Arial"/>
          <w:noProof/>
          <w:sz w:val="20"/>
          <w:lang w:val="sk-SK"/>
        </w:rPr>
        <w:t>s</w:t>
      </w:r>
      <w:r w:rsidRPr="00540748">
        <w:rPr>
          <w:rFonts w:cs="Arial"/>
          <w:noProof/>
          <w:sz w:val="20"/>
          <w:lang w:val="sk-SK"/>
        </w:rPr>
        <w:t>poločným zmluvným množstvom</w:t>
      </w:r>
      <w:r>
        <w:rPr>
          <w:rFonts w:cs="Arial"/>
          <w:b w:val="0"/>
          <w:noProof/>
          <w:sz w:val="20"/>
          <w:lang w:val="sk-SK"/>
        </w:rPr>
        <w:t xml:space="preserve"> (SZM) zmluvné množstvo dohodnuté pre všetky OM podľa tejto zmluvy,</w:t>
      </w:r>
    </w:p>
    <w:p w:rsidR="005B0BC3" w:rsidRPr="00FA168F"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stavom núdze</w:t>
      </w:r>
      <w:r w:rsidRPr="00FA168F">
        <w:rPr>
          <w:rFonts w:cs="Arial"/>
          <w:b w:val="0"/>
          <w:noProof/>
          <w:sz w:val="20"/>
          <w:lang w:val="sk-SK"/>
        </w:rPr>
        <w:t xml:space="preserve"> náhly alebo hroziaci nedostatok plynu</w:t>
      </w:r>
      <w:r>
        <w:rPr>
          <w:rFonts w:cs="Arial"/>
          <w:b w:val="0"/>
          <w:noProof/>
          <w:sz w:val="20"/>
          <w:lang w:val="sk-SK"/>
        </w:rPr>
        <w:t xml:space="preserve"> v prípade krízovej situácie v plynárenstve v zmysle Zákona o energetike</w:t>
      </w:r>
      <w:r w:rsidRPr="00FA168F">
        <w:rPr>
          <w:rFonts w:cs="Arial"/>
          <w:b w:val="0"/>
          <w:noProof/>
          <w:sz w:val="20"/>
          <w:lang w:val="sk-SK"/>
        </w:rPr>
        <w:t>, ktorý môže spôsobiť zníženie alebo prerušenie jeho dodávok. Podrobnosti o postupoch pri stavoch núdze stanovuje všeobecne záväzný právny predpis,</w:t>
      </w:r>
    </w:p>
    <w:p w:rsidR="005B0BC3" w:rsidRPr="00FA168F"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Technickými</w:t>
      </w:r>
      <w:r w:rsidRPr="00FA168F">
        <w:rPr>
          <w:rFonts w:cs="Arial"/>
          <w:sz w:val="20"/>
          <w:lang w:val="sk-SK"/>
        </w:rPr>
        <w:t xml:space="preserve"> podmienkami PDS </w:t>
      </w:r>
      <w:r w:rsidRPr="00FA168F">
        <w:rPr>
          <w:rFonts w:cs="Arial"/>
          <w:b w:val="0"/>
          <w:sz w:val="20"/>
          <w:lang w:val="sk-SK"/>
        </w:rPr>
        <w:t>dokument vydaný PDS na zabezpečenie fungovania distribučnej siete na základe všeobecne záväzných právnych predpisov, ktorý je pre zmluvné strany záväzný,</w:t>
      </w:r>
      <w:r w:rsidRPr="00FA168F">
        <w:rPr>
          <w:rFonts w:cs="Arial"/>
          <w:b w:val="0"/>
          <w:noProof/>
          <w:sz w:val="20"/>
          <w:lang w:val="sk-SK"/>
        </w:rPr>
        <w:t xml:space="preserve"> </w:t>
      </w:r>
    </w:p>
    <w:p w:rsidR="005B0BC3" w:rsidRPr="001056CF"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sidRPr="00FA168F">
        <w:rPr>
          <w:rFonts w:cs="Arial"/>
          <w:noProof/>
          <w:sz w:val="20"/>
          <w:lang w:val="sk-SK"/>
        </w:rPr>
        <w:t>Vyhodnocovacím</w:t>
      </w:r>
      <w:r w:rsidRPr="00FA168F">
        <w:rPr>
          <w:rFonts w:cs="Arial"/>
          <w:sz w:val="20"/>
          <w:lang w:val="sk-SK" w:eastAsia="sk-SK"/>
        </w:rPr>
        <w:t xml:space="preserve"> rokom </w:t>
      </w:r>
      <w:r w:rsidRPr="00FA168F">
        <w:rPr>
          <w:rFonts w:cs="Arial"/>
          <w:b w:val="0"/>
          <w:sz w:val="20"/>
          <w:lang w:val="sk-SK" w:eastAsia="sk-SK"/>
        </w:rPr>
        <w:t>obdobie</w:t>
      </w:r>
      <w:r>
        <w:rPr>
          <w:rFonts w:cs="Arial"/>
          <w:b w:val="0"/>
          <w:sz w:val="20"/>
          <w:lang w:val="sk-SK" w:eastAsia="sk-SK"/>
        </w:rPr>
        <w:t>,</w:t>
      </w:r>
      <w:r w:rsidRPr="00FA168F">
        <w:rPr>
          <w:rFonts w:cs="Arial"/>
          <w:b w:val="0"/>
          <w:sz w:val="20"/>
          <w:lang w:val="sk-SK" w:eastAsia="sk-SK"/>
        </w:rPr>
        <w:t xml:space="preserve"> za ktoré dodávateľ </w:t>
      </w:r>
      <w:r>
        <w:rPr>
          <w:rFonts w:cs="Arial"/>
          <w:b w:val="0"/>
          <w:sz w:val="20"/>
          <w:lang w:val="sk-SK" w:eastAsia="sk-SK"/>
        </w:rPr>
        <w:t xml:space="preserve">štandardne </w:t>
      </w:r>
      <w:r w:rsidRPr="00FA168F">
        <w:rPr>
          <w:rFonts w:cs="Arial"/>
          <w:b w:val="0"/>
          <w:sz w:val="20"/>
          <w:lang w:val="sk-SK" w:eastAsia="sk-SK"/>
        </w:rPr>
        <w:t xml:space="preserve">vyhodnocuje odobraté množstvo energie v plyne </w:t>
      </w:r>
      <w:r w:rsidRPr="00FA168F">
        <w:rPr>
          <w:rFonts w:cs="Arial"/>
          <w:b w:val="0"/>
          <w:bCs w:val="0"/>
          <w:sz w:val="20"/>
          <w:lang w:val="sk-SK" w:eastAsia="sk-SK"/>
        </w:rPr>
        <w:t>oproti dohodnutému SZM</w:t>
      </w:r>
      <w:r>
        <w:rPr>
          <w:rFonts w:cs="Arial"/>
          <w:b w:val="0"/>
          <w:bCs w:val="0"/>
          <w:sz w:val="20"/>
          <w:lang w:val="sk-SK" w:eastAsia="sk-SK"/>
        </w:rPr>
        <w:t>,</w:t>
      </w:r>
    </w:p>
    <w:p w:rsidR="005B0BC3" w:rsidRPr="008356BB" w:rsidRDefault="005B0BC3" w:rsidP="005B0BC3">
      <w:pPr>
        <w:pStyle w:val="e1"/>
        <w:numPr>
          <w:ilvl w:val="1"/>
          <w:numId w:val="2"/>
        </w:numPr>
        <w:tabs>
          <w:tab w:val="clear" w:pos="1440"/>
          <w:tab w:val="num" w:pos="1080"/>
        </w:tabs>
        <w:spacing w:before="120" w:after="0" w:line="240" w:lineRule="auto"/>
        <w:ind w:left="1077" w:hanging="357"/>
        <w:jc w:val="both"/>
        <w:rPr>
          <w:rFonts w:cs="Arial"/>
          <w:b w:val="0"/>
          <w:noProof/>
          <w:sz w:val="20"/>
          <w:lang w:val="sk-SK"/>
        </w:rPr>
      </w:pPr>
      <w:r>
        <w:rPr>
          <w:rFonts w:cs="Arial"/>
          <w:noProof/>
          <w:sz w:val="20"/>
          <w:lang w:val="sk-SK"/>
        </w:rPr>
        <w:t xml:space="preserve">zmluvným množstvom OM </w:t>
      </w:r>
      <w:r>
        <w:rPr>
          <w:rFonts w:cs="Arial"/>
          <w:b w:val="0"/>
          <w:noProof/>
          <w:sz w:val="20"/>
          <w:lang w:val="sk-SK"/>
        </w:rPr>
        <w:t xml:space="preserve">(ZM) </w:t>
      </w:r>
      <w:r w:rsidRPr="001056CF">
        <w:rPr>
          <w:rFonts w:cs="Arial"/>
          <w:b w:val="0"/>
          <w:noProof/>
          <w:sz w:val="20"/>
          <w:lang w:val="sk-SK"/>
        </w:rPr>
        <w:t>množstvo plynu požadované odberateľom</w:t>
      </w:r>
      <w:r>
        <w:rPr>
          <w:rFonts w:cs="Arial"/>
          <w:b w:val="0"/>
          <w:noProof/>
          <w:sz w:val="20"/>
          <w:lang w:val="sk-SK"/>
        </w:rPr>
        <w:t xml:space="preserve"> pre príslušné OM</w:t>
      </w:r>
      <w:r w:rsidRPr="001056CF">
        <w:rPr>
          <w:rFonts w:cs="Arial"/>
          <w:b w:val="0"/>
          <w:noProof/>
          <w:sz w:val="20"/>
          <w:lang w:val="sk-SK"/>
        </w:rPr>
        <w:t xml:space="preserve">, ktoré </w:t>
      </w:r>
      <w:r>
        <w:rPr>
          <w:rFonts w:cs="Arial"/>
          <w:b w:val="0"/>
          <w:noProof/>
          <w:sz w:val="20"/>
          <w:lang w:val="sk-SK"/>
        </w:rPr>
        <w:t>sa odberateľ</w:t>
      </w:r>
      <w:r w:rsidRPr="001056CF">
        <w:rPr>
          <w:rFonts w:cs="Arial"/>
          <w:b w:val="0"/>
          <w:noProof/>
          <w:sz w:val="20"/>
          <w:lang w:val="sk-SK"/>
        </w:rPr>
        <w:t xml:space="preserve"> </w:t>
      </w:r>
      <w:r>
        <w:rPr>
          <w:rFonts w:cs="Arial"/>
          <w:b w:val="0"/>
          <w:noProof/>
          <w:sz w:val="20"/>
          <w:lang w:val="sk-SK"/>
        </w:rPr>
        <w:t>zaväzuje</w:t>
      </w:r>
      <w:r w:rsidRPr="001056CF">
        <w:rPr>
          <w:rFonts w:cs="Arial"/>
          <w:b w:val="0"/>
          <w:noProof/>
          <w:sz w:val="20"/>
          <w:lang w:val="sk-SK"/>
        </w:rPr>
        <w:t xml:space="preserve"> odobrať </w:t>
      </w:r>
      <w:r>
        <w:rPr>
          <w:rFonts w:cs="Arial"/>
          <w:b w:val="0"/>
          <w:noProof/>
          <w:sz w:val="20"/>
          <w:lang w:val="sk-SK"/>
        </w:rPr>
        <w:t xml:space="preserve">v rozsahu </w:t>
      </w:r>
      <w:r w:rsidRPr="001056CF">
        <w:rPr>
          <w:rFonts w:cs="Arial"/>
          <w:b w:val="0"/>
          <w:noProof/>
          <w:sz w:val="20"/>
          <w:lang w:val="sk-SK"/>
        </w:rPr>
        <w:t xml:space="preserve">podľa tejto zmluvy v príslušnom OM počas </w:t>
      </w:r>
      <w:r w:rsidRPr="001056CF">
        <w:rPr>
          <w:rFonts w:cs="Arial"/>
          <w:b w:val="0"/>
          <w:noProof/>
          <w:color w:val="000000"/>
          <w:sz w:val="20"/>
          <w:lang w:val="sk-SK"/>
        </w:rPr>
        <w:t>obdobia, na ktoré sa toto množstvo objednáva</w:t>
      </w:r>
      <w:r w:rsidRPr="001056CF">
        <w:rPr>
          <w:rFonts w:cs="Arial"/>
          <w:b w:val="0"/>
          <w:noProof/>
          <w:sz w:val="20"/>
          <w:lang w:val="sk-SK"/>
        </w:rPr>
        <w:t xml:space="preserve"> a ktoré je dodávateľ povinný pre odberateľa zabezpečiť.</w:t>
      </w:r>
    </w:p>
    <w:p w:rsidR="005B0BC3" w:rsidRPr="00FA168F" w:rsidRDefault="005B0BC3" w:rsidP="005B0BC3">
      <w:pPr>
        <w:pStyle w:val="e1"/>
        <w:keepNext/>
        <w:numPr>
          <w:ilvl w:val="0"/>
          <w:numId w:val="4"/>
        </w:numPr>
        <w:tabs>
          <w:tab w:val="clear" w:pos="360"/>
          <w:tab w:val="num" w:pos="720"/>
        </w:tabs>
        <w:spacing w:before="240" w:after="120" w:line="240" w:lineRule="auto"/>
        <w:ind w:left="720" w:hanging="720"/>
        <w:rPr>
          <w:rFonts w:cs="Arial"/>
          <w:noProof/>
          <w:sz w:val="20"/>
          <w:lang w:val="sk-SK"/>
        </w:rPr>
      </w:pPr>
      <w:r w:rsidRPr="00FA168F">
        <w:rPr>
          <w:rFonts w:cs="Arial"/>
          <w:noProof/>
          <w:sz w:val="20"/>
          <w:lang w:val="sk-SK"/>
        </w:rPr>
        <w:t>Predmet zmluvy</w:t>
      </w:r>
      <w:r w:rsidRPr="00FA168F">
        <w:rPr>
          <w:rFonts w:cs="Arial"/>
          <w:noProof/>
          <w:sz w:val="20"/>
          <w:lang w:val="sk-SK"/>
        </w:rPr>
        <w:softHyphen/>
      </w:r>
    </w:p>
    <w:p w:rsidR="005B0BC3" w:rsidRDefault="005B0BC3" w:rsidP="005B0BC3">
      <w:pPr>
        <w:pStyle w:val="e2"/>
        <w:numPr>
          <w:ilvl w:val="0"/>
          <w:numId w:val="0"/>
        </w:numPr>
        <w:spacing w:after="0" w:line="240" w:lineRule="auto"/>
        <w:ind w:left="709"/>
        <w:jc w:val="both"/>
        <w:rPr>
          <w:rFonts w:cs="Arial"/>
          <w:noProof/>
          <w:color w:val="000000"/>
          <w:sz w:val="20"/>
          <w:lang w:val="sk-SK"/>
        </w:rPr>
      </w:pPr>
      <w:r>
        <w:rPr>
          <w:rFonts w:cs="Arial"/>
          <w:noProof/>
          <w:color w:val="000000"/>
          <w:sz w:val="20"/>
          <w:lang w:val="sk-SK"/>
        </w:rPr>
        <w:t xml:space="preserve">Dodávateľ sa zaväzuje zabezpečiť dodávku plynu podľa tejto zmluvy vrátane všetkých súvisiacich služieb (najmä služieb súvisiacich s prepravou, distribúciou a skladovaním plynu), vrátane prevzatia zodpovednosti za odchýlku odberateľa, a to za podmienok uvedených v tejto zmluve; dodávateľ je teda povinný </w:t>
      </w:r>
      <w:r w:rsidRPr="003F6169">
        <w:rPr>
          <w:rFonts w:cs="Arial"/>
          <w:noProof/>
          <w:color w:val="000000"/>
          <w:sz w:val="20"/>
          <w:lang w:val="sk-SK"/>
        </w:rPr>
        <w:t>dodať odberateľovi do každého OM množstvo plynu dohodnuté pre príslušné OM po dobu trvania obdobia, na ktoré sa toto množstvo objednáva</w:t>
      </w:r>
      <w:r>
        <w:rPr>
          <w:rFonts w:cs="Arial"/>
          <w:noProof/>
          <w:color w:val="000000"/>
          <w:sz w:val="20"/>
          <w:lang w:val="sk-SK"/>
        </w:rPr>
        <w:t xml:space="preserve">. Odberateľ sa zaväzuje </w:t>
      </w:r>
      <w:r w:rsidRPr="003F6169">
        <w:rPr>
          <w:rFonts w:cs="Arial"/>
          <w:noProof/>
          <w:color w:val="000000"/>
          <w:sz w:val="20"/>
          <w:lang w:val="sk-SK"/>
        </w:rPr>
        <w:t xml:space="preserve">odobrať plyn v každom príslušnom OM a zaplatiť za plyn odobratý vo všetkých OM dohodnutú zmluvnú cenu. Záväzok dodávateľa dodať plyn do príslušného OM je splnený umožnením odberateľovi plyn odobrať. </w:t>
      </w:r>
    </w:p>
    <w:p w:rsidR="005B0BC3"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r w:rsidRPr="00FA168F">
        <w:rPr>
          <w:rFonts w:cs="Arial"/>
          <w:noProof/>
          <w:sz w:val="20"/>
          <w:lang w:val="sk-SK"/>
        </w:rPr>
        <w:lastRenderedPageBreak/>
        <w:t>Zmluvné množstvá</w:t>
      </w:r>
    </w:p>
    <w:p w:rsidR="005B0BC3" w:rsidRPr="00DD2A2A" w:rsidRDefault="005B0BC3" w:rsidP="005B0BC3">
      <w:pPr>
        <w:pStyle w:val="e1"/>
        <w:keepNext/>
        <w:numPr>
          <w:ilvl w:val="1"/>
          <w:numId w:val="4"/>
        </w:numPr>
        <w:tabs>
          <w:tab w:val="num" w:pos="720"/>
        </w:tabs>
        <w:spacing w:after="120" w:line="240" w:lineRule="auto"/>
        <w:ind w:left="720" w:hanging="720"/>
        <w:rPr>
          <w:rFonts w:cs="Arial"/>
          <w:noProof/>
          <w:sz w:val="20"/>
          <w:lang w:val="sk-SK"/>
        </w:rPr>
      </w:pPr>
      <w:bookmarkStart w:id="1" w:name="_Ref38750311"/>
      <w:r w:rsidRPr="00DD2A2A">
        <w:rPr>
          <w:rFonts w:cs="Arial"/>
          <w:noProof/>
          <w:sz w:val="20"/>
          <w:lang w:val="sk-SK"/>
        </w:rPr>
        <w:t xml:space="preserve">Zmluvné množstvo a denné maximálne množstvo </w:t>
      </w:r>
    </w:p>
    <w:p w:rsidR="005B0BC3" w:rsidRPr="002E3ABC" w:rsidRDefault="005B0BC3" w:rsidP="005B0BC3">
      <w:pPr>
        <w:numPr>
          <w:ilvl w:val="2"/>
          <w:numId w:val="4"/>
        </w:numPr>
        <w:tabs>
          <w:tab w:val="num" w:pos="720"/>
        </w:tabs>
        <w:spacing w:after="120"/>
        <w:ind w:left="720" w:hanging="720"/>
        <w:jc w:val="both"/>
        <w:rPr>
          <w:rFonts w:ascii="Arial" w:hAnsi="Arial" w:cs="Arial"/>
          <w:noProof/>
          <w:sz w:val="20"/>
          <w:szCs w:val="20"/>
        </w:rPr>
      </w:pPr>
      <w:r w:rsidRPr="002E3ABC">
        <w:rPr>
          <w:rFonts w:ascii="Arial" w:hAnsi="Arial" w:cs="Arial"/>
          <w:noProof/>
          <w:sz w:val="20"/>
          <w:szCs w:val="20"/>
        </w:rPr>
        <w:t>ZM a DMM si zmluvné strany dohodli pre každé príslušné OM tak, ako je uvedené v prílohe č. 1 tejto zmluvy.</w:t>
      </w:r>
      <w:r>
        <w:rPr>
          <w:rFonts w:ascii="Arial" w:hAnsi="Arial" w:cs="Arial"/>
          <w:noProof/>
          <w:sz w:val="20"/>
          <w:szCs w:val="20"/>
        </w:rPr>
        <w:t xml:space="preserve"> </w:t>
      </w:r>
    </w:p>
    <w:p w:rsidR="005B0BC3" w:rsidRPr="002E3ABC" w:rsidRDefault="005B0BC3" w:rsidP="005B0BC3">
      <w:pPr>
        <w:numPr>
          <w:ilvl w:val="2"/>
          <w:numId w:val="4"/>
        </w:numPr>
        <w:tabs>
          <w:tab w:val="num" w:pos="720"/>
        </w:tabs>
        <w:spacing w:before="120" w:after="120"/>
        <w:ind w:left="720" w:hanging="720"/>
        <w:jc w:val="both"/>
        <w:rPr>
          <w:rFonts w:ascii="Arial" w:hAnsi="Arial" w:cs="Arial"/>
          <w:noProof/>
          <w:sz w:val="20"/>
          <w:szCs w:val="20"/>
        </w:rPr>
      </w:pPr>
      <w:r w:rsidRPr="002E3ABC">
        <w:rPr>
          <w:rFonts w:ascii="Arial" w:hAnsi="Arial" w:cs="Arial"/>
          <w:sz w:val="20"/>
          <w:szCs w:val="20"/>
        </w:rPr>
        <w:t>Dodávateľ vyhodnocuje ZM súhrnne za všetky príslušné OM ako SZM</w:t>
      </w:r>
      <w:r>
        <w:rPr>
          <w:rFonts w:ascii="Arial" w:hAnsi="Arial" w:cs="Arial"/>
          <w:sz w:val="20"/>
          <w:szCs w:val="20"/>
        </w:rPr>
        <w:t xml:space="preserve"> za obdobie Vyhodnocovacieho roka</w:t>
      </w:r>
      <w:r w:rsidRPr="002E3ABC">
        <w:rPr>
          <w:rFonts w:ascii="Arial" w:hAnsi="Arial" w:cs="Arial"/>
          <w:sz w:val="20"/>
          <w:szCs w:val="20"/>
        </w:rPr>
        <w:t>. Spôsob vyhodnotenia SZM za jednotlivé Vyhodnocovacie roky je dohodnutý v  príloh</w:t>
      </w:r>
      <w:r>
        <w:rPr>
          <w:rFonts w:ascii="Arial" w:hAnsi="Arial" w:cs="Arial"/>
          <w:sz w:val="20"/>
          <w:szCs w:val="20"/>
        </w:rPr>
        <w:t>e</w:t>
      </w:r>
      <w:r w:rsidRPr="002E3ABC">
        <w:rPr>
          <w:rFonts w:ascii="Arial" w:hAnsi="Arial" w:cs="Arial"/>
          <w:sz w:val="20"/>
          <w:szCs w:val="20"/>
        </w:rPr>
        <w:t xml:space="preserve"> č. 2 tejto zmluvy.</w:t>
      </w:r>
    </w:p>
    <w:p w:rsidR="005B0BC3" w:rsidRPr="00E72ACC" w:rsidRDefault="005B0BC3" w:rsidP="005B0BC3">
      <w:pPr>
        <w:numPr>
          <w:ilvl w:val="2"/>
          <w:numId w:val="4"/>
        </w:numPr>
        <w:tabs>
          <w:tab w:val="num" w:pos="720"/>
        </w:tabs>
        <w:spacing w:before="120" w:after="120"/>
        <w:ind w:left="720" w:hanging="720"/>
        <w:jc w:val="both"/>
        <w:rPr>
          <w:rFonts w:ascii="Arial" w:hAnsi="Arial" w:cs="Arial"/>
          <w:noProof/>
          <w:sz w:val="20"/>
        </w:rPr>
      </w:pPr>
      <w:r w:rsidRPr="00E72ACC">
        <w:rPr>
          <w:rFonts w:ascii="Arial" w:hAnsi="Arial" w:cs="Arial"/>
          <w:sz w:val="20"/>
        </w:rPr>
        <w:t>Pre Vyhodnocovací rok, ktorý začína dňa</w:t>
      </w:r>
      <w:r>
        <w:rPr>
          <w:rFonts w:ascii="Arial" w:hAnsi="Arial" w:cs="Arial"/>
          <w:sz w:val="20"/>
        </w:rPr>
        <w:t xml:space="preserve"> </w:t>
      </w:r>
      <w:r w:rsidR="0079105A" w:rsidRPr="0079105A">
        <w:rPr>
          <w:rFonts w:ascii="Arial" w:hAnsi="Arial" w:cs="Arial"/>
          <w:b/>
          <w:sz w:val="20"/>
        </w:rPr>
        <w:t>0</w:t>
      </w:r>
      <w:r w:rsidRPr="0079105A">
        <w:rPr>
          <w:rFonts w:ascii="Arial" w:hAnsi="Arial" w:cs="Arial"/>
          <w:b/>
          <w:sz w:val="20"/>
        </w:rPr>
        <w:t>1.</w:t>
      </w:r>
      <w:r w:rsidR="0079105A" w:rsidRPr="0079105A">
        <w:rPr>
          <w:rFonts w:ascii="Arial" w:hAnsi="Arial" w:cs="Arial"/>
          <w:b/>
          <w:sz w:val="20"/>
        </w:rPr>
        <w:t>0</w:t>
      </w:r>
      <w:r w:rsidRPr="0079105A">
        <w:rPr>
          <w:rFonts w:ascii="Arial" w:hAnsi="Arial" w:cs="Arial"/>
          <w:b/>
          <w:sz w:val="20"/>
        </w:rPr>
        <w:t>1.201</w:t>
      </w:r>
      <w:r w:rsidR="003628DE">
        <w:rPr>
          <w:rFonts w:ascii="Arial" w:hAnsi="Arial" w:cs="Arial"/>
          <w:b/>
          <w:sz w:val="20"/>
        </w:rPr>
        <w:t>6</w:t>
      </w:r>
      <w:r w:rsidRPr="00E72ACC">
        <w:rPr>
          <w:rFonts w:ascii="Arial" w:hAnsi="Arial" w:cs="Arial"/>
          <w:sz w:val="20"/>
        </w:rPr>
        <w:t xml:space="preserve"> a trvá do </w:t>
      </w:r>
      <w:r w:rsidRPr="0079105A">
        <w:rPr>
          <w:rFonts w:ascii="Arial" w:hAnsi="Arial" w:cs="Arial"/>
          <w:b/>
          <w:sz w:val="20"/>
        </w:rPr>
        <w:t>31.12.201</w:t>
      </w:r>
      <w:r w:rsidR="003628DE">
        <w:rPr>
          <w:rFonts w:ascii="Arial" w:hAnsi="Arial" w:cs="Arial"/>
          <w:b/>
          <w:sz w:val="20"/>
        </w:rPr>
        <w:t>6</w:t>
      </w:r>
      <w:r>
        <w:rPr>
          <w:rFonts w:ascii="Arial" w:hAnsi="Arial" w:cs="Arial"/>
          <w:sz w:val="20"/>
        </w:rPr>
        <w:t>,</w:t>
      </w:r>
      <w:r w:rsidRPr="00E72ACC">
        <w:rPr>
          <w:rFonts w:ascii="Arial" w:hAnsi="Arial" w:cs="Arial"/>
          <w:sz w:val="20"/>
        </w:rPr>
        <w:t xml:space="preserve"> sa zmluvné strany dohodli na </w:t>
      </w:r>
      <w:r w:rsidRPr="00E72ACC">
        <w:rPr>
          <w:rFonts w:ascii="Arial" w:hAnsi="Arial" w:cs="Arial"/>
          <w:noProof/>
          <w:sz w:val="20"/>
        </w:rPr>
        <w:t>spoločnom zmluvnom množstve (SZM)</w:t>
      </w:r>
      <w:r>
        <w:rPr>
          <w:rFonts w:ascii="Arial" w:hAnsi="Arial" w:cs="Arial"/>
          <w:noProof/>
          <w:sz w:val="20"/>
        </w:rPr>
        <w:t xml:space="preserve">, ktoré sa rovná súčtu </w:t>
      </w:r>
      <w:r w:rsidRPr="002E3ABC">
        <w:rPr>
          <w:rFonts w:ascii="Arial" w:hAnsi="Arial" w:cs="Arial"/>
          <w:noProof/>
          <w:sz w:val="20"/>
          <w:szCs w:val="20"/>
        </w:rPr>
        <w:t xml:space="preserve">ZM dohodnutých pre príslušné OM </w:t>
      </w:r>
      <w:r>
        <w:rPr>
          <w:rFonts w:ascii="Arial" w:hAnsi="Arial" w:cs="Arial"/>
          <w:noProof/>
          <w:sz w:val="20"/>
          <w:szCs w:val="20"/>
        </w:rPr>
        <w:t>uvedené v prílohe č. 1 tejto zmluvy</w:t>
      </w:r>
      <w:r>
        <w:rPr>
          <w:rFonts w:ascii="Arial" w:hAnsi="Arial" w:cs="Arial"/>
          <w:noProof/>
          <w:sz w:val="20"/>
        </w:rPr>
        <w:t xml:space="preserve">, </w:t>
      </w:r>
      <w:r w:rsidRPr="00E72ACC">
        <w:rPr>
          <w:rFonts w:ascii="Arial" w:hAnsi="Arial" w:cs="Arial"/>
          <w:noProof/>
          <w:sz w:val="20"/>
        </w:rPr>
        <w:t>nasledovne:</w:t>
      </w:r>
    </w:p>
    <w:p w:rsidR="005B0BC3" w:rsidRDefault="005B0BC3" w:rsidP="005B0BC3">
      <w:pPr>
        <w:pStyle w:val="e2"/>
        <w:numPr>
          <w:ilvl w:val="0"/>
          <w:numId w:val="0"/>
        </w:numPr>
        <w:spacing w:before="120" w:after="0" w:line="240" w:lineRule="auto"/>
        <w:ind w:left="720"/>
        <w:jc w:val="both"/>
        <w:rPr>
          <w:rFonts w:cs="Arial"/>
          <w:noProof/>
          <w:sz w:val="20"/>
          <w:lang w:val="sk-SK"/>
        </w:rPr>
      </w:pPr>
      <w:r w:rsidRPr="002E3ABC">
        <w:rPr>
          <w:rFonts w:cs="Arial"/>
          <w:noProof/>
          <w:sz w:val="20"/>
          <w:lang w:val="sk-SK"/>
        </w:rPr>
        <w:t>SZM pre všetky OM:</w:t>
      </w:r>
      <w:r>
        <w:rPr>
          <w:rFonts w:cs="Arial"/>
          <w:noProof/>
          <w:sz w:val="20"/>
          <w:lang w:val="sk-SK"/>
        </w:rPr>
        <w:t xml:space="preserve"> </w:t>
      </w:r>
      <w:r w:rsidR="0079105A">
        <w:rPr>
          <w:rFonts w:cs="Arial"/>
          <w:noProof/>
          <w:sz w:val="20"/>
          <w:lang w:val="sk-SK"/>
        </w:rPr>
        <w:t xml:space="preserve">        </w:t>
      </w:r>
      <w:r w:rsidR="00383F63">
        <w:rPr>
          <w:rFonts w:cs="Arial"/>
          <w:sz w:val="20"/>
        </w:rPr>
        <w:t xml:space="preserve">1 032 </w:t>
      </w:r>
      <w:r>
        <w:rPr>
          <w:rFonts w:cs="Arial"/>
          <w:noProof/>
          <w:sz w:val="20"/>
          <w:lang w:val="sk-SK"/>
        </w:rPr>
        <w:t>M</w:t>
      </w:r>
      <w:r w:rsidRPr="002E3ABC">
        <w:rPr>
          <w:rFonts w:cs="Arial"/>
          <w:noProof/>
          <w:sz w:val="20"/>
          <w:lang w:val="sk-SK"/>
        </w:rPr>
        <w:t>Wh</w:t>
      </w:r>
    </w:p>
    <w:p w:rsidR="005B0BC3" w:rsidRDefault="005B0BC3" w:rsidP="005B0BC3">
      <w:pPr>
        <w:numPr>
          <w:ilvl w:val="2"/>
          <w:numId w:val="4"/>
        </w:numPr>
        <w:tabs>
          <w:tab w:val="num" w:pos="720"/>
        </w:tabs>
        <w:spacing w:before="120"/>
        <w:ind w:left="720" w:hanging="720"/>
        <w:jc w:val="both"/>
        <w:rPr>
          <w:rFonts w:ascii="Arial" w:hAnsi="Arial" w:cs="Arial"/>
          <w:noProof/>
          <w:sz w:val="20"/>
          <w:szCs w:val="20"/>
        </w:rPr>
      </w:pPr>
      <w:r w:rsidRPr="002E3ABC">
        <w:rPr>
          <w:rFonts w:ascii="Arial" w:hAnsi="Arial" w:cs="Arial"/>
          <w:noProof/>
          <w:sz w:val="20"/>
          <w:szCs w:val="20"/>
        </w:rPr>
        <w:t>Odberateľ sa zaväzuje</w:t>
      </w:r>
      <w:r>
        <w:rPr>
          <w:rFonts w:ascii="Arial" w:hAnsi="Arial" w:cs="Arial"/>
          <w:noProof/>
          <w:sz w:val="20"/>
          <w:szCs w:val="20"/>
        </w:rPr>
        <w:t xml:space="preserve"> v rozsahu podľa tejto zmluvy:</w:t>
      </w:r>
    </w:p>
    <w:p w:rsidR="003628DE" w:rsidRDefault="003628DE" w:rsidP="003628DE">
      <w:pPr>
        <w:ind w:left="1077"/>
        <w:jc w:val="both"/>
        <w:rPr>
          <w:rFonts w:ascii="Arial" w:hAnsi="Arial" w:cs="Arial"/>
          <w:noProof/>
          <w:sz w:val="20"/>
          <w:szCs w:val="20"/>
        </w:rPr>
      </w:pPr>
    </w:p>
    <w:p w:rsidR="005B0BC3" w:rsidRPr="002E3ABC" w:rsidRDefault="005B0BC3" w:rsidP="005B0BC3">
      <w:pPr>
        <w:numPr>
          <w:ilvl w:val="2"/>
          <w:numId w:val="5"/>
        </w:numPr>
        <w:tabs>
          <w:tab w:val="clear" w:pos="1080"/>
          <w:tab w:val="num" w:pos="1134"/>
        </w:tabs>
        <w:ind w:left="1077" w:hanging="357"/>
        <w:jc w:val="both"/>
        <w:rPr>
          <w:rFonts w:ascii="Arial" w:hAnsi="Arial" w:cs="Arial"/>
          <w:noProof/>
          <w:sz w:val="20"/>
          <w:szCs w:val="20"/>
        </w:rPr>
      </w:pPr>
      <w:r w:rsidRPr="002E3ABC">
        <w:rPr>
          <w:rFonts w:ascii="Arial" w:hAnsi="Arial" w:cs="Arial"/>
          <w:noProof/>
          <w:sz w:val="20"/>
          <w:szCs w:val="20"/>
        </w:rPr>
        <w:t>neodobrať v príslušnom OM v ktoromkoľvek Dni</w:t>
      </w:r>
      <w:r w:rsidRPr="002E3ABC" w:rsidDel="005D7559">
        <w:rPr>
          <w:rFonts w:ascii="Arial" w:hAnsi="Arial" w:cs="Arial"/>
          <w:noProof/>
          <w:sz w:val="20"/>
          <w:szCs w:val="20"/>
        </w:rPr>
        <w:t xml:space="preserve"> </w:t>
      </w:r>
      <w:r w:rsidRPr="002E3ABC">
        <w:rPr>
          <w:rFonts w:ascii="Arial" w:hAnsi="Arial" w:cs="Arial"/>
          <w:noProof/>
          <w:sz w:val="20"/>
          <w:szCs w:val="20"/>
        </w:rPr>
        <w:t xml:space="preserve">viac ako </w:t>
      </w:r>
      <w:r>
        <w:rPr>
          <w:rFonts w:ascii="Arial" w:hAnsi="Arial" w:cs="Arial"/>
          <w:noProof/>
          <w:sz w:val="20"/>
          <w:szCs w:val="20"/>
        </w:rPr>
        <w:t>zmluvne dohodnuté</w:t>
      </w:r>
      <w:r w:rsidRPr="002E3ABC">
        <w:rPr>
          <w:rFonts w:ascii="Arial" w:hAnsi="Arial" w:cs="Arial"/>
          <w:noProof/>
          <w:sz w:val="20"/>
          <w:szCs w:val="20"/>
        </w:rPr>
        <w:t xml:space="preserve"> </w:t>
      </w:r>
      <w:r>
        <w:rPr>
          <w:rFonts w:ascii="Arial" w:hAnsi="Arial" w:cs="Arial"/>
          <w:noProof/>
          <w:sz w:val="20"/>
          <w:szCs w:val="20"/>
        </w:rPr>
        <w:t>DMM.</w:t>
      </w:r>
    </w:p>
    <w:p w:rsidR="005B0BC3" w:rsidRDefault="005B0BC3" w:rsidP="005B0BC3">
      <w:pPr>
        <w:numPr>
          <w:ilvl w:val="2"/>
          <w:numId w:val="4"/>
        </w:numPr>
        <w:tabs>
          <w:tab w:val="num" w:pos="720"/>
        </w:tabs>
        <w:spacing w:before="120"/>
        <w:ind w:left="720" w:hanging="720"/>
        <w:jc w:val="both"/>
        <w:rPr>
          <w:rFonts w:ascii="Arial" w:hAnsi="Arial" w:cs="Arial"/>
          <w:noProof/>
          <w:sz w:val="20"/>
          <w:szCs w:val="20"/>
        </w:rPr>
      </w:pPr>
      <w:r w:rsidRPr="002E3ABC">
        <w:rPr>
          <w:rFonts w:ascii="Arial" w:hAnsi="Arial" w:cs="Arial"/>
          <w:noProof/>
          <w:sz w:val="20"/>
          <w:szCs w:val="20"/>
        </w:rPr>
        <w:t>ZM dohodnuté v tejto zmluve sú vyjadrené v obchodnej jednotke (kWh</w:t>
      </w:r>
      <w:r>
        <w:rPr>
          <w:rFonts w:ascii="Arial" w:hAnsi="Arial" w:cs="Arial"/>
          <w:noProof/>
          <w:sz w:val="20"/>
          <w:szCs w:val="20"/>
        </w:rPr>
        <w:t>, resp. MWh</w:t>
      </w:r>
      <w:r w:rsidRPr="002E3ABC">
        <w:rPr>
          <w:rFonts w:ascii="Arial" w:hAnsi="Arial" w:cs="Arial"/>
          <w:noProof/>
          <w:sz w:val="20"/>
          <w:szCs w:val="20"/>
        </w:rPr>
        <w:t xml:space="preserve">). </w:t>
      </w:r>
      <w:r>
        <w:rPr>
          <w:rFonts w:ascii="Arial" w:hAnsi="Arial" w:cs="Arial"/>
          <w:noProof/>
          <w:sz w:val="20"/>
          <w:szCs w:val="20"/>
        </w:rPr>
        <w:t>DMM dohodnuté v tejto zmluve sú vyjadrené v objemovej jednotke (m</w:t>
      </w:r>
      <w:r w:rsidRPr="003124FB">
        <w:rPr>
          <w:rFonts w:ascii="Arial" w:hAnsi="Arial" w:cs="Arial"/>
          <w:noProof/>
          <w:sz w:val="20"/>
          <w:szCs w:val="20"/>
          <w:vertAlign w:val="superscript"/>
        </w:rPr>
        <w:t>3</w:t>
      </w:r>
      <w:r>
        <w:rPr>
          <w:rFonts w:ascii="Arial" w:hAnsi="Arial" w:cs="Arial"/>
          <w:noProof/>
          <w:sz w:val="20"/>
          <w:szCs w:val="20"/>
        </w:rPr>
        <w:t>).</w:t>
      </w:r>
    </w:p>
    <w:p w:rsidR="005B0BC3" w:rsidRPr="002E3ABC" w:rsidRDefault="005B0BC3" w:rsidP="005B0BC3">
      <w:pPr>
        <w:numPr>
          <w:ilvl w:val="2"/>
          <w:numId w:val="4"/>
        </w:numPr>
        <w:tabs>
          <w:tab w:val="num" w:pos="720"/>
        </w:tabs>
        <w:spacing w:before="120"/>
        <w:ind w:left="720" w:hanging="720"/>
        <w:jc w:val="both"/>
        <w:rPr>
          <w:rFonts w:ascii="Arial" w:hAnsi="Arial" w:cs="Arial"/>
          <w:noProof/>
          <w:sz w:val="20"/>
          <w:szCs w:val="20"/>
        </w:rPr>
      </w:pPr>
      <w:r w:rsidRPr="002F0800">
        <w:rPr>
          <w:rFonts w:ascii="Arial" w:hAnsi="Arial" w:cs="Arial"/>
          <w:noProof/>
          <w:sz w:val="20"/>
          <w:szCs w:val="20"/>
        </w:rPr>
        <w:t>Dodávateľ s odberateľom dohodli naj</w:t>
      </w:r>
      <w:r w:rsidR="003628DE">
        <w:rPr>
          <w:rFonts w:ascii="Arial" w:hAnsi="Arial" w:cs="Arial"/>
          <w:noProof/>
          <w:sz w:val="20"/>
          <w:szCs w:val="20"/>
        </w:rPr>
        <w:t xml:space="preserve">mä pre účely plánovania odberu, </w:t>
      </w:r>
      <w:r w:rsidRPr="002F0800">
        <w:rPr>
          <w:rFonts w:ascii="Arial" w:hAnsi="Arial" w:cs="Arial"/>
          <w:noProof/>
          <w:sz w:val="20"/>
          <w:szCs w:val="20"/>
        </w:rPr>
        <w:t>prípadne pre účely stanovenia preddavkov percentuálne podiely (váhy) odberu plynu zo ZM pripadajúce na jednotlivé kalendárne mesiace. Váhy pre jednotlivé OM sú uvedené v prílohe č.</w:t>
      </w:r>
      <w:r>
        <w:rPr>
          <w:rFonts w:ascii="Arial" w:hAnsi="Arial" w:cs="Arial"/>
          <w:noProof/>
          <w:sz w:val="20"/>
          <w:szCs w:val="20"/>
        </w:rPr>
        <w:t xml:space="preserve"> </w:t>
      </w:r>
      <w:r w:rsidRPr="002F0800">
        <w:rPr>
          <w:rFonts w:ascii="Arial" w:hAnsi="Arial" w:cs="Arial"/>
          <w:noProof/>
          <w:sz w:val="20"/>
          <w:szCs w:val="20"/>
        </w:rPr>
        <w:t>1 tejto zmluvy</w:t>
      </w:r>
      <w:r>
        <w:rPr>
          <w:rFonts w:ascii="Arial" w:hAnsi="Arial" w:cs="Arial"/>
          <w:noProof/>
          <w:sz w:val="20"/>
          <w:szCs w:val="20"/>
        </w:rPr>
        <w:t>.</w:t>
      </w:r>
    </w:p>
    <w:p w:rsidR="005B0BC3" w:rsidRPr="00DD2A2A" w:rsidRDefault="005B0BC3" w:rsidP="005B0BC3">
      <w:pPr>
        <w:pStyle w:val="e1"/>
        <w:keepNext/>
        <w:numPr>
          <w:ilvl w:val="1"/>
          <w:numId w:val="4"/>
        </w:numPr>
        <w:tabs>
          <w:tab w:val="num" w:pos="720"/>
        </w:tabs>
        <w:spacing w:before="240" w:after="120" w:line="240" w:lineRule="auto"/>
        <w:ind w:left="720" w:hanging="720"/>
        <w:rPr>
          <w:rFonts w:cs="Arial"/>
          <w:noProof/>
          <w:sz w:val="20"/>
          <w:lang w:val="sk-SK"/>
        </w:rPr>
      </w:pPr>
      <w:r w:rsidRPr="00DD2A2A">
        <w:rPr>
          <w:rFonts w:cs="Arial"/>
          <w:noProof/>
          <w:sz w:val="20"/>
          <w:lang w:val="sk-SK"/>
        </w:rPr>
        <w:t>Miesto alebo miesta dodania</w:t>
      </w:r>
    </w:p>
    <w:p w:rsidR="005B0BC3" w:rsidRPr="00FA168F" w:rsidRDefault="005B0BC3" w:rsidP="005B0BC3">
      <w:pPr>
        <w:pStyle w:val="e2"/>
        <w:numPr>
          <w:ilvl w:val="0"/>
          <w:numId w:val="0"/>
        </w:numPr>
        <w:spacing w:after="120" w:line="240" w:lineRule="auto"/>
        <w:ind w:left="720"/>
        <w:jc w:val="both"/>
        <w:rPr>
          <w:rFonts w:cs="Arial"/>
          <w:noProof/>
          <w:sz w:val="20"/>
          <w:lang w:val="sk-SK"/>
        </w:rPr>
      </w:pPr>
      <w:r w:rsidRPr="00FA168F">
        <w:rPr>
          <w:rFonts w:cs="Arial"/>
          <w:noProof/>
          <w:sz w:val="20"/>
          <w:lang w:val="sk-SK"/>
        </w:rPr>
        <w:t xml:space="preserve">Miestom alebo miestami dodania </w:t>
      </w:r>
      <w:r>
        <w:rPr>
          <w:rFonts w:cs="Arial"/>
          <w:noProof/>
          <w:sz w:val="20"/>
          <w:lang w:val="sk-SK"/>
        </w:rPr>
        <w:t>sú</w:t>
      </w:r>
      <w:r w:rsidRPr="00FA168F">
        <w:rPr>
          <w:rFonts w:cs="Arial"/>
          <w:noProof/>
          <w:sz w:val="20"/>
          <w:lang w:val="sk-SK"/>
        </w:rPr>
        <w:t xml:space="preserve"> príslušné </w:t>
      </w:r>
      <w:r>
        <w:rPr>
          <w:rFonts w:cs="Arial"/>
          <w:noProof/>
          <w:sz w:val="20"/>
          <w:lang w:val="sk-SK"/>
        </w:rPr>
        <w:t>OM</w:t>
      </w:r>
      <w:r w:rsidRPr="00FA168F">
        <w:rPr>
          <w:rFonts w:cs="Arial"/>
          <w:noProof/>
          <w:sz w:val="20"/>
          <w:lang w:val="sk-SK"/>
        </w:rPr>
        <w:t xml:space="preserve"> definované v prílohe č.</w:t>
      </w:r>
      <w:r>
        <w:rPr>
          <w:rFonts w:cs="Arial"/>
          <w:noProof/>
          <w:sz w:val="20"/>
          <w:lang w:val="sk-SK"/>
        </w:rPr>
        <w:t xml:space="preserve"> </w:t>
      </w:r>
      <w:r w:rsidRPr="00FA168F">
        <w:rPr>
          <w:rFonts w:cs="Arial"/>
          <w:noProof/>
          <w:sz w:val="20"/>
          <w:lang w:val="sk-SK"/>
        </w:rPr>
        <w:t xml:space="preserve">1 tejto zmluvy. Pre účely dodávky plynu sa plyn považuje za odobratý prechodom plynu cez meradlo. Prechod zodpovednosti za škodu na dodávanom plyne z dodávateľa na odberateľa nastáva prechodom plynu cez výstupnú prírubu hlavného uzáveru plynu oddeľujúcu distribučnú sieť od </w:t>
      </w:r>
      <w:r>
        <w:rPr>
          <w:rFonts w:cs="Arial"/>
          <w:noProof/>
          <w:sz w:val="20"/>
          <w:lang w:val="sk-SK"/>
        </w:rPr>
        <w:t>OPZ</w:t>
      </w:r>
      <w:r w:rsidRPr="00FA168F">
        <w:rPr>
          <w:rFonts w:cs="Arial"/>
          <w:noProof/>
          <w:sz w:val="20"/>
          <w:lang w:val="sk-SK"/>
        </w:rPr>
        <w:t>.</w:t>
      </w:r>
    </w:p>
    <w:p w:rsidR="005B0BC3" w:rsidRPr="00DD2A2A" w:rsidRDefault="005B0BC3" w:rsidP="005B0BC3">
      <w:pPr>
        <w:pStyle w:val="e1"/>
        <w:keepNext/>
        <w:numPr>
          <w:ilvl w:val="1"/>
          <w:numId w:val="4"/>
        </w:numPr>
        <w:tabs>
          <w:tab w:val="num" w:pos="720"/>
        </w:tabs>
        <w:spacing w:before="120" w:after="120" w:line="240" w:lineRule="auto"/>
        <w:ind w:left="720" w:hanging="720"/>
        <w:rPr>
          <w:rFonts w:cs="Arial"/>
          <w:noProof/>
          <w:sz w:val="20"/>
          <w:lang w:val="sk-SK"/>
        </w:rPr>
      </w:pPr>
      <w:r w:rsidRPr="00DD2A2A">
        <w:rPr>
          <w:rFonts w:cs="Arial"/>
          <w:noProof/>
          <w:sz w:val="20"/>
          <w:lang w:val="sk-SK"/>
        </w:rPr>
        <w:t>Nominácie, správa nominácií</w:t>
      </w:r>
    </w:p>
    <w:p w:rsidR="005B0BC3" w:rsidRDefault="005B0BC3" w:rsidP="005B0BC3">
      <w:pPr>
        <w:pStyle w:val="e2"/>
        <w:numPr>
          <w:ilvl w:val="0"/>
          <w:numId w:val="0"/>
        </w:numPr>
        <w:spacing w:after="120" w:line="240" w:lineRule="auto"/>
        <w:ind w:left="709" w:hanging="1"/>
        <w:jc w:val="both"/>
        <w:rPr>
          <w:rFonts w:cs="Arial"/>
          <w:noProof/>
          <w:sz w:val="20"/>
        </w:rPr>
      </w:pPr>
      <w:r w:rsidRPr="00911A03">
        <w:rPr>
          <w:rFonts w:cs="Arial"/>
          <w:noProof/>
          <w:sz w:val="20"/>
          <w:lang w:val="sk-SK"/>
        </w:rPr>
        <w:t>Pre jednotlivé OM, pre ktoré je zmluvne dohodnuté DMM v objeme aspoň 100 000 m</w:t>
      </w:r>
      <w:r w:rsidRPr="00911A03">
        <w:rPr>
          <w:rFonts w:cs="Arial"/>
          <w:noProof/>
          <w:sz w:val="20"/>
          <w:vertAlign w:val="superscript"/>
          <w:lang w:val="sk-SK"/>
        </w:rPr>
        <w:t>3</w:t>
      </w:r>
      <w:r w:rsidRPr="00911A03">
        <w:rPr>
          <w:rFonts w:cs="Arial"/>
          <w:noProof/>
          <w:sz w:val="20"/>
          <w:lang w:val="sk-SK"/>
        </w:rPr>
        <w:t xml:space="preserve">, alebo pre jednotlivé OM, do ktorých je počas trvania tejto zmluvy realizovaná dodávka viacerými dodávateľmi, </w:t>
      </w:r>
      <w:r>
        <w:rPr>
          <w:rFonts w:cs="Arial"/>
          <w:noProof/>
          <w:sz w:val="20"/>
          <w:lang w:val="sk-SK"/>
        </w:rPr>
        <w:t>pri ktorej</w:t>
      </w:r>
      <w:r w:rsidRPr="007512D7">
        <w:rPr>
          <w:rFonts w:cs="Arial"/>
          <w:noProof/>
          <w:sz w:val="20"/>
          <w:lang w:val="sk-SK"/>
        </w:rPr>
        <w:t xml:space="preserve"> dodávateľ podľa tejto zmluvy preberá pre príslušné OM zodpovednosť za odchýlku </w:t>
      </w:r>
      <w:r w:rsidRPr="00627D23">
        <w:rPr>
          <w:rFonts w:cs="Arial"/>
          <w:noProof/>
          <w:sz w:val="20"/>
          <w:lang w:val="sk-SK"/>
        </w:rPr>
        <w:t>voči zúčtovateľovi odchýlok</w:t>
      </w:r>
      <w:r w:rsidRPr="00911A03">
        <w:rPr>
          <w:rFonts w:cs="Arial"/>
          <w:noProof/>
          <w:sz w:val="20"/>
          <w:lang w:val="sk-SK"/>
        </w:rPr>
        <w:t>, je odberateľ povinný poskytovať dodávateľovi nomináci</w:t>
      </w:r>
      <w:r>
        <w:rPr>
          <w:rFonts w:cs="Arial"/>
          <w:noProof/>
          <w:sz w:val="20"/>
          <w:lang w:val="sk-SK"/>
        </w:rPr>
        <w:t>u</w:t>
      </w:r>
      <w:r w:rsidRPr="00911A03">
        <w:rPr>
          <w:rFonts w:cs="Arial"/>
          <w:noProof/>
          <w:sz w:val="20"/>
          <w:lang w:val="sk-SK"/>
        </w:rPr>
        <w:t xml:space="preserve">. V prípade, ak bude splnená niektorá z podmienok uvedených v predchádzajúcej vete, dodávateľ zašle odberateľovi písomne pokyny a pravidlá pre nahlasovanie nominácií (Oznámenie), vrátane dôsledkov vyplývajúcich z prípadného prekročenia povolenej dennej nominačnej odchýlky. Takto zaslané písomné Oznámenie sa stáva </w:t>
      </w:r>
      <w:r>
        <w:rPr>
          <w:rFonts w:cs="Arial"/>
          <w:noProof/>
          <w:sz w:val="20"/>
          <w:lang w:val="sk-SK"/>
        </w:rPr>
        <w:t>novou prílohou</w:t>
      </w:r>
      <w:r w:rsidRPr="00911A03">
        <w:rPr>
          <w:rFonts w:cs="Arial"/>
          <w:noProof/>
          <w:sz w:val="20"/>
          <w:lang w:val="sk-SK"/>
        </w:rPr>
        <w:t xml:space="preserve"> k tejto zmluve, a odberateľ je povinný príslušné pokyny dodržiavať od termínu uvedenom v</w:t>
      </w:r>
      <w:r>
        <w:rPr>
          <w:rFonts w:cs="Arial"/>
          <w:noProof/>
          <w:sz w:val="20"/>
          <w:lang w:val="sk-SK"/>
        </w:rPr>
        <w:t> </w:t>
      </w:r>
      <w:r w:rsidRPr="00911A03">
        <w:rPr>
          <w:rFonts w:cs="Arial"/>
          <w:noProof/>
          <w:sz w:val="20"/>
          <w:lang w:val="sk-SK"/>
        </w:rPr>
        <w:t>Oznámení</w:t>
      </w:r>
      <w:r>
        <w:rPr>
          <w:rFonts w:cs="Arial"/>
          <w:noProof/>
          <w:sz w:val="20"/>
          <w:lang w:val="sk-SK"/>
        </w:rPr>
        <w:t>.</w:t>
      </w:r>
    </w:p>
    <w:p w:rsidR="005B0BC3" w:rsidRPr="00FA168F"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bookmarkStart w:id="2" w:name="_Ref38748074"/>
      <w:bookmarkEnd w:id="1"/>
      <w:r w:rsidRPr="00FA168F">
        <w:rPr>
          <w:rFonts w:cs="Arial"/>
          <w:noProof/>
          <w:sz w:val="20"/>
          <w:lang w:val="sk-SK"/>
        </w:rPr>
        <w:t>Cena, platobné a fakturačné podmienky</w:t>
      </w:r>
      <w:bookmarkEnd w:id="2"/>
    </w:p>
    <w:p w:rsidR="005B0BC3" w:rsidRPr="003F6169" w:rsidRDefault="005B0BC3" w:rsidP="005B0BC3">
      <w:pPr>
        <w:pStyle w:val="e1"/>
        <w:numPr>
          <w:ilvl w:val="1"/>
          <w:numId w:val="4"/>
        </w:numPr>
        <w:tabs>
          <w:tab w:val="num" w:pos="720"/>
        </w:tabs>
        <w:spacing w:after="0" w:line="240" w:lineRule="auto"/>
        <w:ind w:left="720" w:hanging="720"/>
        <w:jc w:val="both"/>
        <w:rPr>
          <w:rFonts w:cs="Arial"/>
          <w:b w:val="0"/>
          <w:noProof/>
          <w:sz w:val="20"/>
          <w:lang w:val="sk-SK"/>
        </w:rPr>
      </w:pPr>
      <w:r w:rsidRPr="003F6169">
        <w:rPr>
          <w:rFonts w:cs="Arial"/>
          <w:b w:val="0"/>
          <w:noProof/>
          <w:sz w:val="20"/>
          <w:lang w:val="sk-SK"/>
        </w:rPr>
        <w:t>Odberateľ je povinný zaplatiť dodávateľovi za dodávku plynu do každého z príslušných OM</w:t>
      </w:r>
      <w:r w:rsidRPr="003F6169" w:rsidDel="00B478EA">
        <w:rPr>
          <w:rFonts w:cs="Arial"/>
          <w:b w:val="0"/>
          <w:noProof/>
          <w:sz w:val="20"/>
          <w:lang w:val="sk-SK"/>
        </w:rPr>
        <w:t xml:space="preserve"> </w:t>
      </w:r>
      <w:r w:rsidRPr="003F6169">
        <w:rPr>
          <w:rFonts w:cs="Arial"/>
          <w:b w:val="0"/>
          <w:noProof/>
          <w:sz w:val="20"/>
          <w:lang w:val="sk-SK"/>
        </w:rPr>
        <w:t>dohodnutú zmluvnú cenu. Spôsob výpočtu zmluvnej ceny a podmienky jej uplatnenia sú uvedené v prílohe č. 2 tejto zmluvy.</w:t>
      </w:r>
      <w:r>
        <w:rPr>
          <w:rFonts w:cs="Arial"/>
          <w:b w:val="0"/>
          <w:noProof/>
          <w:sz w:val="20"/>
          <w:lang w:val="sk-SK"/>
        </w:rPr>
        <w:t xml:space="preserve"> Vyúčtovanie zmluvnej ceny</w:t>
      </w:r>
      <w:r>
        <w:t xml:space="preserve"> </w:t>
      </w:r>
      <w:r w:rsidRPr="00DE4BBF">
        <w:rPr>
          <w:rFonts w:cs="Arial"/>
          <w:b w:val="0"/>
          <w:noProof/>
          <w:sz w:val="20"/>
          <w:lang w:val="sk-SK"/>
        </w:rPr>
        <w:t>zahŕňa cenu za všetky služby súvisiace s dodávkou plynu do OM odberateľa, pričom cena za služby súvisiace so skladovaním je zahrnutá v cene za služby obchodníka.</w:t>
      </w:r>
    </w:p>
    <w:p w:rsidR="005B0BC3" w:rsidRPr="003F6169"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3F6169">
        <w:rPr>
          <w:rFonts w:cs="Arial"/>
          <w:b w:val="0"/>
          <w:noProof/>
          <w:sz w:val="20"/>
          <w:lang w:val="sk-SK"/>
        </w:rPr>
        <w:t>Cena podľa prílohy č.</w:t>
      </w:r>
      <w:r>
        <w:rPr>
          <w:rFonts w:cs="Arial"/>
          <w:b w:val="0"/>
          <w:noProof/>
          <w:sz w:val="20"/>
          <w:lang w:val="sk-SK"/>
        </w:rPr>
        <w:t xml:space="preserve"> </w:t>
      </w:r>
      <w:r w:rsidRPr="003F6169">
        <w:rPr>
          <w:rFonts w:cs="Arial"/>
          <w:b w:val="0"/>
          <w:noProof/>
          <w:sz w:val="20"/>
          <w:lang w:val="sk-SK"/>
        </w:rPr>
        <w:t>2 tejto zmluvy je bez DPH, spotrebnej dane, prípadne iných aplikovateľných daní.</w:t>
      </w:r>
      <w:r>
        <w:rPr>
          <w:rFonts w:cs="Arial"/>
          <w:b w:val="0"/>
          <w:noProof/>
          <w:sz w:val="20"/>
          <w:lang w:val="sk-SK"/>
        </w:rPr>
        <w:t xml:space="preserve"> </w:t>
      </w:r>
      <w:r w:rsidRPr="003F6169">
        <w:rPr>
          <w:rFonts w:cs="Arial"/>
          <w:b w:val="0"/>
          <w:noProof/>
          <w:sz w:val="20"/>
          <w:lang w:val="sk-SK"/>
        </w:rPr>
        <w:t>DPH sa uplatní podľa všeobecne záväzných právnych predpisov.</w:t>
      </w:r>
    </w:p>
    <w:p w:rsidR="005B0BC3" w:rsidRPr="003F6169"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911A03">
        <w:rPr>
          <w:rFonts w:cs="Arial"/>
          <w:b w:val="0"/>
          <w:noProof/>
          <w:sz w:val="20"/>
          <w:lang w:val="sk-SK"/>
        </w:rPr>
        <w:t xml:space="preserve">V prípade, ak dodávka plynu podľa tejto zmluvy bude v čase jeho dodania zaťažená spotrebnou alebo inou aplikovateľnou daňou, dodávateľ upraví celkovú fakturovanú sumu bez DPH o čiastku zodpovedajúcu takejto dani v zmysle všeobecne záväzných právnych predpisov. </w:t>
      </w:r>
    </w:p>
    <w:p w:rsidR="005B0BC3" w:rsidRPr="00911A03"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911A03">
        <w:rPr>
          <w:rFonts w:cs="Arial"/>
          <w:b w:val="0"/>
          <w:noProof/>
          <w:sz w:val="20"/>
          <w:lang w:val="sk-SK"/>
        </w:rPr>
        <w:t>Ak by boli v zmysle všeobecne záväzných právnych predpisov dovoz, predaj, dodávka, distribúcia alebo preprava plynu dodávaného podľa tejto zmluvy zaťažené clami, príp. poplatkami, ktoré nie sú uplatňované v čase uzatvárania tejto zmluvy, zmluvná cena sa upraví o príslušnú čiastku.</w:t>
      </w:r>
    </w:p>
    <w:p w:rsidR="005B0BC3"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Pr>
          <w:rFonts w:cs="Arial"/>
          <w:b w:val="0"/>
          <w:noProof/>
          <w:sz w:val="20"/>
          <w:lang w:val="sk-SK"/>
        </w:rPr>
        <w:t>Odberateľ je povinný zaplatiť dodávateľovi spolu s cenou za dodávku plynu podľa tejto zmluvy aj ďalšie s predmetom tejto zmluvy súvisiace platby (i) ak svojím konaním, resp. nekonaním spôsobil vznik skutočnosti a potrebu uskutočnenia ďalších úkonov (služieb) zo strany dodávateľa alebo PDS, a tieto sú spoplatňované podľa príslušného cenníka PDS, alebo (ii) ak vznikne dodávateľovi dodatočne povinnosť takéto platby uhrádzať voči PDS.</w:t>
      </w:r>
    </w:p>
    <w:p w:rsidR="005B0BC3" w:rsidRPr="003F6169"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3F6169">
        <w:rPr>
          <w:rFonts w:cs="Arial"/>
          <w:b w:val="0"/>
          <w:noProof/>
          <w:sz w:val="20"/>
          <w:lang w:val="sk-SK"/>
        </w:rPr>
        <w:lastRenderedPageBreak/>
        <w:t>P</w:t>
      </w:r>
      <w:r>
        <w:rPr>
          <w:rFonts w:cs="Arial"/>
          <w:b w:val="0"/>
          <w:noProof/>
          <w:sz w:val="20"/>
          <w:lang w:val="sk-SK"/>
        </w:rPr>
        <w:t>latobné a fakturačné podmienky</w:t>
      </w:r>
      <w:r w:rsidRPr="003F6169">
        <w:rPr>
          <w:rFonts w:cs="Arial"/>
          <w:b w:val="0"/>
          <w:noProof/>
          <w:sz w:val="20"/>
          <w:lang w:val="sk-SK"/>
        </w:rPr>
        <w:t xml:space="preserve"> sú uvedené v prílohe č. 3 tejto zmluvy. </w:t>
      </w:r>
    </w:p>
    <w:p w:rsidR="005B0BC3" w:rsidRPr="00FA168F"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r w:rsidRPr="00FA168F">
        <w:rPr>
          <w:rFonts w:cs="Arial"/>
          <w:noProof/>
          <w:sz w:val="20"/>
          <w:lang w:val="sk-SK"/>
        </w:rPr>
        <w:t>Meranie množstiev</w:t>
      </w:r>
      <w:r>
        <w:rPr>
          <w:rFonts w:cs="Arial"/>
          <w:noProof/>
          <w:sz w:val="20"/>
          <w:lang w:val="sk-SK"/>
        </w:rPr>
        <w:t xml:space="preserve"> a kvalita plynu</w:t>
      </w:r>
    </w:p>
    <w:p w:rsidR="005B0BC3" w:rsidRPr="00FA168F" w:rsidRDefault="005B0BC3" w:rsidP="005B0BC3">
      <w:pPr>
        <w:pStyle w:val="e1"/>
        <w:numPr>
          <w:ilvl w:val="1"/>
          <w:numId w:val="4"/>
        </w:numPr>
        <w:tabs>
          <w:tab w:val="num" w:pos="720"/>
        </w:tabs>
        <w:spacing w:after="0" w:line="240" w:lineRule="auto"/>
        <w:ind w:left="720" w:hanging="720"/>
        <w:jc w:val="both"/>
        <w:rPr>
          <w:rFonts w:cs="Arial"/>
          <w:b w:val="0"/>
          <w:noProof/>
          <w:sz w:val="20"/>
          <w:lang w:val="sk-SK"/>
        </w:rPr>
      </w:pPr>
      <w:r w:rsidRPr="00FA168F">
        <w:rPr>
          <w:rFonts w:cs="Arial"/>
          <w:b w:val="0"/>
          <w:noProof/>
          <w:sz w:val="20"/>
          <w:lang w:val="sk-SK"/>
        </w:rPr>
        <w:t xml:space="preserve">Meranie </w:t>
      </w:r>
      <w:r>
        <w:rPr>
          <w:rFonts w:cs="Arial"/>
          <w:b w:val="0"/>
          <w:noProof/>
          <w:sz w:val="20"/>
          <w:lang w:val="sk-SK"/>
        </w:rPr>
        <w:t xml:space="preserve">množstiev </w:t>
      </w:r>
      <w:r w:rsidRPr="00FA168F">
        <w:rPr>
          <w:rFonts w:cs="Arial"/>
          <w:b w:val="0"/>
          <w:noProof/>
          <w:sz w:val="20"/>
          <w:lang w:val="sk-SK"/>
        </w:rPr>
        <w:t xml:space="preserve">sa uskutočňuje meracím zariadením PDS v mieste, resp. miestach dodávky v súlade s platnými všeobecne záväznými právnymi predpismi, platným Prevádzkovým poriadkom PDS a Technickými podmienkami PDS. </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 xml:space="preserve">V prípade požiadavky odberateľa sa dodávateľ zaväzuje postúpiť žiadosť o úradné preskúšanie meracieho </w:t>
      </w:r>
      <w:r w:rsidRPr="00DD2A2A">
        <w:rPr>
          <w:rFonts w:cs="Arial"/>
          <w:b w:val="0"/>
          <w:noProof/>
          <w:sz w:val="20"/>
          <w:lang w:val="sk-SK"/>
        </w:rPr>
        <w:t>systému</w:t>
      </w:r>
      <w:r w:rsidRPr="002E3ABC">
        <w:rPr>
          <w:rFonts w:cs="Arial"/>
          <w:b w:val="0"/>
          <w:noProof/>
          <w:sz w:val="20"/>
          <w:lang w:val="sk-SK"/>
        </w:rPr>
        <w:t xml:space="preserve"> alebo jeho časti na PDS do 5 pracovných dní od obdržania písomnej žiadosti odberateľa; počas preskúšavania bude meranie zabezpečené náhradným meradlom alebo iným vzájomne dohodnutým spôsobom v zmysle platných predpisov PDS.</w:t>
      </w:r>
      <w:bookmarkStart w:id="3" w:name="_Ref78339541"/>
      <w:r>
        <w:rPr>
          <w:rFonts w:cs="Arial"/>
          <w:b w:val="0"/>
          <w:noProof/>
          <w:sz w:val="20"/>
          <w:lang w:val="sk-SK"/>
        </w:rPr>
        <w:t xml:space="preserve"> </w:t>
      </w:r>
      <w:r w:rsidRPr="002E3ABC">
        <w:rPr>
          <w:rFonts w:cs="Arial"/>
          <w:b w:val="0"/>
          <w:noProof/>
          <w:sz w:val="20"/>
          <w:lang w:val="sk-SK"/>
        </w:rPr>
        <w:tab/>
      </w:r>
      <w:bookmarkEnd w:id="3"/>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Žiadosť o úradné preskúšanie meracieho systému nezbavuje odberateľa povinnosti</w:t>
      </w:r>
      <w:r>
        <w:rPr>
          <w:rFonts w:cs="Arial"/>
          <w:b w:val="0"/>
          <w:noProof/>
          <w:sz w:val="20"/>
          <w:lang w:val="sk-SK"/>
        </w:rPr>
        <w:t xml:space="preserve"> </w:t>
      </w:r>
      <w:r w:rsidRPr="002E3ABC">
        <w:rPr>
          <w:rFonts w:cs="Arial"/>
          <w:b w:val="0"/>
          <w:noProof/>
          <w:sz w:val="20"/>
          <w:lang w:val="sk-SK"/>
        </w:rPr>
        <w:t>zaplatiť v stanovenej lehote faktúru za dodaný plyn.</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Keď úradnou skúškou meracieho systému alebo jeho časti, vykonanou na žiadosť odberateľa, nebude zistená väčšia chyba ako povoľuje všeobecne záväzný právny predpis, odberateľ nahradí dodávateľovi všetky oprávnené náklady spojené s jej zabezpečením a s výmenou meradla</w:t>
      </w:r>
      <w:r>
        <w:rPr>
          <w:rFonts w:cs="Arial"/>
          <w:b w:val="0"/>
          <w:noProof/>
          <w:sz w:val="20"/>
          <w:lang w:val="sk-SK"/>
        </w:rPr>
        <w:t>, v opačnom prípade tieto náklady hradí PDS</w:t>
      </w:r>
      <w:r w:rsidRPr="002E3ABC">
        <w:rPr>
          <w:rFonts w:cs="Arial"/>
          <w:b w:val="0"/>
          <w:noProof/>
          <w:sz w:val="20"/>
          <w:lang w:val="sk-SK"/>
        </w:rPr>
        <w:t xml:space="preserve">. Za deň dodania služby sa považuje posledný deň v kalendárnom mesiaci, v ktorom dodávateľ oznámi odberateľovi výsledok úradnej skúšky. </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 xml:space="preserve">Montáž alebo výmena meracieho systému alebo jeho častí sa vykoná s vedomím odberateľa, ktorý jej realizáciu potvrdí podpísaním montážneho listu. </w:t>
      </w:r>
    </w:p>
    <w:p w:rsidR="005B0BC3"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 xml:space="preserve">V prípade, že odberateľ nedodrží svoje </w:t>
      </w:r>
      <w:r>
        <w:rPr>
          <w:rFonts w:cs="Arial"/>
          <w:b w:val="0"/>
          <w:noProof/>
          <w:sz w:val="20"/>
          <w:lang w:val="sk-SK"/>
        </w:rPr>
        <w:t xml:space="preserve">povinnosti a </w:t>
      </w:r>
      <w:r w:rsidRPr="002E3ABC">
        <w:rPr>
          <w:rFonts w:cs="Arial"/>
          <w:b w:val="0"/>
          <w:noProof/>
          <w:sz w:val="20"/>
          <w:lang w:val="sk-SK"/>
        </w:rPr>
        <w:t xml:space="preserve">záväzky </w:t>
      </w:r>
      <w:r>
        <w:rPr>
          <w:rFonts w:cs="Arial"/>
          <w:b w:val="0"/>
          <w:noProof/>
          <w:sz w:val="20"/>
          <w:lang w:val="sk-SK"/>
        </w:rPr>
        <w:t xml:space="preserve">súvisiace s meraním uvedené vo všeobecne záväzných právnych predpisoch, v Technických podmienkach PDS a Prevádzkovom poriadku PDS voči dodávateľovi </w:t>
      </w:r>
      <w:r w:rsidRPr="002E3ABC">
        <w:rPr>
          <w:rFonts w:cs="Arial"/>
          <w:b w:val="0"/>
          <w:noProof/>
          <w:sz w:val="20"/>
          <w:lang w:val="sk-SK"/>
        </w:rPr>
        <w:t xml:space="preserve">podľa </w:t>
      </w:r>
      <w:r>
        <w:rPr>
          <w:rFonts w:cs="Arial"/>
          <w:b w:val="0"/>
          <w:noProof/>
          <w:sz w:val="20"/>
          <w:lang w:val="sk-SK"/>
        </w:rPr>
        <w:t>tejto zmluvy a tiež voči PDS</w:t>
      </w:r>
      <w:r w:rsidRPr="002E3ABC">
        <w:rPr>
          <w:rFonts w:cs="Arial"/>
          <w:b w:val="0"/>
          <w:noProof/>
          <w:sz w:val="20"/>
          <w:lang w:val="sk-SK"/>
        </w:rPr>
        <w:t xml:space="preserve">, </w:t>
      </w:r>
      <w:r>
        <w:rPr>
          <w:rFonts w:cs="Arial"/>
          <w:b w:val="0"/>
          <w:noProof/>
          <w:sz w:val="20"/>
          <w:lang w:val="sk-SK"/>
        </w:rPr>
        <w:t xml:space="preserve">jeho </w:t>
      </w:r>
      <w:r w:rsidRPr="002E3ABC">
        <w:rPr>
          <w:rFonts w:cs="Arial"/>
          <w:b w:val="0"/>
          <w:noProof/>
          <w:sz w:val="20"/>
          <w:lang w:val="sk-SK"/>
        </w:rPr>
        <w:t xml:space="preserve">odber plynu </w:t>
      </w:r>
      <w:r>
        <w:rPr>
          <w:rFonts w:cs="Arial"/>
          <w:b w:val="0"/>
          <w:noProof/>
          <w:sz w:val="20"/>
          <w:lang w:val="sk-SK"/>
        </w:rPr>
        <w:t xml:space="preserve">sa považuje </w:t>
      </w:r>
      <w:r w:rsidRPr="002E3ABC">
        <w:rPr>
          <w:rFonts w:cs="Arial"/>
          <w:b w:val="0"/>
          <w:noProof/>
          <w:sz w:val="20"/>
          <w:lang w:val="sk-SK"/>
        </w:rPr>
        <w:t>za odber v rozpore so zmluvou so všetkými následkami a dodávateľ je oprávnený obmedziť odber alebo požiadať PDS o prerušenie dodávky do príslušného OM.</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Pr>
          <w:rFonts w:cs="Arial"/>
          <w:b w:val="0"/>
          <w:noProof/>
          <w:sz w:val="20"/>
          <w:lang w:val="sk-SK"/>
        </w:rPr>
        <w:t>Kvalita</w:t>
      </w:r>
      <w:r w:rsidRPr="000A1DC6">
        <w:rPr>
          <w:rFonts w:cs="Arial"/>
          <w:bCs w:val="0"/>
          <w:noProof/>
          <w:sz w:val="20"/>
          <w:lang w:val="sk-SK"/>
        </w:rPr>
        <w:t xml:space="preserve"> </w:t>
      </w:r>
      <w:r w:rsidRPr="000A1DC6">
        <w:rPr>
          <w:rFonts w:cs="Arial"/>
          <w:b w:val="0"/>
          <w:bCs w:val="0"/>
          <w:noProof/>
          <w:sz w:val="20"/>
          <w:lang w:val="sk-SK"/>
        </w:rPr>
        <w:t>plynu musí zodpovedať špecifikácii uvedenej v Technických podmienkach</w:t>
      </w:r>
      <w:r w:rsidRPr="000A1DC6">
        <w:rPr>
          <w:rFonts w:cs="Arial"/>
          <w:b w:val="0"/>
          <w:noProof/>
          <w:sz w:val="20"/>
          <w:lang w:val="sk-SK"/>
        </w:rPr>
        <w:t xml:space="preserve"> PDS. Pre určenie akostných znakov plynu sú záväzné údaje zistené PDS v uzlových bodoch kontroly kvality na distribučnej</w:t>
      </w:r>
      <w:r>
        <w:rPr>
          <w:rFonts w:cs="Arial"/>
          <w:b w:val="0"/>
          <w:noProof/>
          <w:sz w:val="20"/>
          <w:lang w:val="sk-SK"/>
        </w:rPr>
        <w:t xml:space="preserve"> sieti.</w:t>
      </w:r>
    </w:p>
    <w:p w:rsidR="005B0BC3" w:rsidRPr="00FA168F"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r w:rsidRPr="00FA168F">
        <w:rPr>
          <w:rFonts w:cs="Arial"/>
          <w:noProof/>
          <w:sz w:val="20"/>
          <w:lang w:val="sk-SK"/>
        </w:rPr>
        <w:t>Obmedzenie a prerušenie distribúcie alebo dodávky plynu</w:t>
      </w:r>
      <w:r w:rsidRPr="00FA168F">
        <w:rPr>
          <w:rFonts w:cs="Arial"/>
          <w:noProof/>
          <w:sz w:val="20"/>
          <w:lang w:val="sk-SK"/>
        </w:rPr>
        <w:tab/>
      </w:r>
    </w:p>
    <w:p w:rsidR="005B0BC3" w:rsidRPr="008B1413" w:rsidRDefault="005B0BC3" w:rsidP="005B0BC3">
      <w:pPr>
        <w:pStyle w:val="e1"/>
        <w:numPr>
          <w:ilvl w:val="1"/>
          <w:numId w:val="4"/>
        </w:numPr>
        <w:tabs>
          <w:tab w:val="num" w:pos="720"/>
        </w:tabs>
        <w:spacing w:after="0" w:line="240" w:lineRule="auto"/>
        <w:ind w:left="720" w:hanging="720"/>
        <w:jc w:val="both"/>
        <w:rPr>
          <w:rFonts w:cs="Arial"/>
          <w:b w:val="0"/>
          <w:noProof/>
          <w:sz w:val="20"/>
          <w:lang w:val="sk-SK"/>
        </w:rPr>
      </w:pPr>
      <w:r w:rsidRPr="008B1413">
        <w:rPr>
          <w:rFonts w:cs="Arial"/>
          <w:b w:val="0"/>
          <w:sz w:val="20"/>
          <w:lang w:val="sk-SK" w:eastAsia="sk-SK"/>
        </w:rPr>
        <w:t>Dodávateľ nemá povinnosť dodávať plyn v prípade ukončenia distribúcie plynu do dotknutého OM zo strany PDS vykonaného v súlade s Prevádzkovým poriadkom PDS, ako aj počas obmedzenia alebo prerušenia distribúcie plynu zo strany PDS v rozsahu, na ktorý sa obmedzenie alebo prerušenie distribúcie vzťahuje. Po odstránení príčin obmedzenia alebo prerušenia distribúcie plynu dodávateľ bezodkladne umožní odberateľovi odoberať plyn v príslušnom OM</w:t>
      </w:r>
      <w:r w:rsidRPr="008B1413">
        <w:rPr>
          <w:rFonts w:cs="Arial"/>
          <w:b w:val="0"/>
          <w:noProof/>
          <w:sz w:val="20"/>
          <w:lang w:val="sk-SK"/>
        </w:rPr>
        <w:t>.</w:t>
      </w:r>
    </w:p>
    <w:p w:rsidR="005B0BC3"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pl-PL"/>
        </w:rPr>
      </w:pPr>
      <w:r w:rsidRPr="009E1E54">
        <w:rPr>
          <w:rFonts w:cs="Arial"/>
          <w:b w:val="0"/>
          <w:noProof/>
          <w:sz w:val="20"/>
          <w:lang w:val="sk-SK"/>
        </w:rPr>
        <w:t xml:space="preserve">V prípade obmedzenia alebo prerušenia distribúcie plynu do príslušného OM zo strany PDS z dôvodu vykonávania plánovaných rekonštrukcií, modernizácií, opráv, údržby a revízií plynárenských zariadení odošle dodávateľ odberateľovi písomné oznámenie o začiatku obmedzenia, ukončení obmedzenia alebo prerušení dodávky plynu najneskôr 12 kalendárnych dní vopred. </w:t>
      </w:r>
      <w:r w:rsidRPr="009E1E54">
        <w:rPr>
          <w:rFonts w:cs="Arial"/>
          <w:b w:val="0"/>
          <w:noProof/>
          <w:sz w:val="20"/>
          <w:lang w:val="pl-PL"/>
        </w:rPr>
        <w:t>Táto lehota môže byť kratšia, ak sa na tom odberateľ s dodávateľom dohodnú.</w:t>
      </w:r>
    </w:p>
    <w:p w:rsidR="005B0BC3" w:rsidRPr="003A1B95" w:rsidRDefault="005B0BC3" w:rsidP="005B0BC3">
      <w:pPr>
        <w:pStyle w:val="e1"/>
        <w:numPr>
          <w:ilvl w:val="1"/>
          <w:numId w:val="4"/>
        </w:numPr>
        <w:tabs>
          <w:tab w:val="num" w:pos="720"/>
        </w:tabs>
        <w:spacing w:before="120" w:after="0" w:line="240" w:lineRule="auto"/>
        <w:ind w:left="720" w:hanging="720"/>
        <w:jc w:val="both"/>
        <w:rPr>
          <w:rFonts w:cs="Arial"/>
          <w:b w:val="0"/>
          <w:lang w:val="pl-PL" w:eastAsia="sk-SK"/>
        </w:rPr>
      </w:pPr>
      <w:r w:rsidRPr="0099516A">
        <w:rPr>
          <w:rFonts w:cs="Arial"/>
          <w:b w:val="0"/>
          <w:bCs w:val="0"/>
          <w:noProof/>
          <w:sz w:val="20"/>
          <w:lang w:val="sk-SK"/>
        </w:rPr>
        <w:t xml:space="preserve">V prípade obmedzenia alebo prerušenia distribúcie plynu zo strany PDS vo vzťahu k príslušnému OM podľa bodu 6.2. tejto zmluvy, resp. v prípade obmedzenia denného odberu plynu z dôvodu stavu núdze, môže odberateľ pre príslušné OM požiadať dodávateľa o zníženie ZM, </w:t>
      </w:r>
      <w:r w:rsidRPr="003A1B95">
        <w:rPr>
          <w:rFonts w:cs="Arial"/>
          <w:b w:val="0"/>
          <w:sz w:val="20"/>
          <w:lang w:val="pl-PL" w:eastAsia="sk-SK"/>
        </w:rPr>
        <w:t>a to maximálne vo výške vypočítanej pre príslušný mesiac ako súčin ZM pre príslušné OM a váhy určenej pre príslušný mesiac vydelený počt</w:t>
      </w:r>
      <w:r>
        <w:rPr>
          <w:rFonts w:cs="Arial"/>
          <w:b w:val="0"/>
          <w:sz w:val="20"/>
          <w:lang w:val="pl-PL" w:eastAsia="sk-SK"/>
        </w:rPr>
        <w:t>om</w:t>
      </w:r>
      <w:r w:rsidRPr="003A1B95">
        <w:rPr>
          <w:rFonts w:cs="Arial"/>
          <w:b w:val="0"/>
          <w:sz w:val="20"/>
          <w:lang w:val="pl-PL" w:eastAsia="sk-SK"/>
        </w:rPr>
        <w:t xml:space="preserve"> dní príslušného mesiaca </w:t>
      </w:r>
      <w:r>
        <w:rPr>
          <w:rFonts w:cs="Arial"/>
          <w:b w:val="0"/>
          <w:sz w:val="20"/>
          <w:lang w:val="pl-PL" w:eastAsia="sk-SK"/>
        </w:rPr>
        <w:t>vynásobený</w:t>
      </w:r>
      <w:r w:rsidRPr="003A1B95">
        <w:rPr>
          <w:rFonts w:cs="Arial"/>
          <w:b w:val="0"/>
          <w:sz w:val="20"/>
          <w:lang w:val="pl-PL" w:eastAsia="sk-SK"/>
        </w:rPr>
        <w:t xml:space="preserve"> počt</w:t>
      </w:r>
      <w:r>
        <w:rPr>
          <w:rFonts w:cs="Arial"/>
          <w:b w:val="0"/>
          <w:sz w:val="20"/>
          <w:lang w:val="pl-PL" w:eastAsia="sk-SK"/>
        </w:rPr>
        <w:t>om</w:t>
      </w:r>
      <w:r w:rsidRPr="003A1B95">
        <w:rPr>
          <w:rFonts w:cs="Arial"/>
          <w:b w:val="0"/>
          <w:sz w:val="20"/>
          <w:lang w:val="pl-PL" w:eastAsia="sk-SK"/>
        </w:rPr>
        <w:t xml:space="preserve"> dní obmedzenia alebo prerušenia distribúcie plynu zo strany PDS v tomto mesiaci. V prípade obmedzenia alebo prerušenia distribúcie plynu podľa tohto bodu počas viacerých mesiacov môže odberateľ požiadať o zníženie ZM maximálne vo výške súčtu množstiev vypočítaných podľa predchádzajúcej vety za každý mesiac, v ktorom došlo k obmedzeniu alebo prerušeniu distribúcie plynu podľa tohto </w:t>
      </w:r>
      <w:r>
        <w:rPr>
          <w:rFonts w:cs="Arial"/>
          <w:b w:val="0"/>
          <w:sz w:val="20"/>
          <w:lang w:val="pl-PL" w:eastAsia="sk-SK"/>
        </w:rPr>
        <w:t>bodu</w:t>
      </w:r>
      <w:r w:rsidRPr="003A1B95">
        <w:rPr>
          <w:rFonts w:cs="Arial"/>
          <w:b w:val="0"/>
          <w:sz w:val="20"/>
          <w:lang w:val="pl-PL" w:eastAsia="sk-SK"/>
        </w:rPr>
        <w:t>.</w:t>
      </w:r>
      <w:r>
        <w:rPr>
          <w:rFonts w:cs="Arial"/>
          <w:b w:val="0"/>
          <w:sz w:val="20"/>
          <w:lang w:val="pl-PL" w:eastAsia="sk-SK"/>
        </w:rPr>
        <w:t xml:space="preserve"> Odberateľ má právo požiadať o zníženie ZM v zmysle tohto bodu maximálne do 30 dní odo dňa, v ktorom boli odstránené príčiny obmedzenia alebo prerušenia podľa tohto bodu.</w:t>
      </w:r>
    </w:p>
    <w:p w:rsidR="005B0BC3" w:rsidRPr="009E1E54"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pl-PL"/>
        </w:rPr>
      </w:pPr>
      <w:r w:rsidRPr="009E1E54">
        <w:rPr>
          <w:rFonts w:cs="Arial"/>
          <w:b w:val="0"/>
          <w:noProof/>
          <w:sz w:val="20"/>
          <w:lang w:val="pl-PL"/>
        </w:rPr>
        <w:t xml:space="preserve">Ak odberateľ nedodrží zmluvne dohodnuté platobné podmienky alebo odber je v rozpore s uzavretou zmluvou, bude jeho odber považovaný za neoprávnený a dodávateľ má právo obmedziť alebo prerušiť dodávku plynu do príslušných OM odberateľa spôsobom uvedeným v bode </w:t>
      </w:r>
      <w:r>
        <w:rPr>
          <w:rFonts w:cs="Arial"/>
          <w:b w:val="0"/>
          <w:noProof/>
          <w:sz w:val="20"/>
          <w:lang w:val="pl-PL"/>
        </w:rPr>
        <w:t>6</w:t>
      </w:r>
      <w:r w:rsidRPr="009E1E54">
        <w:rPr>
          <w:rFonts w:cs="Arial"/>
          <w:b w:val="0"/>
          <w:noProof/>
          <w:sz w:val="20"/>
          <w:lang w:val="pl-PL"/>
        </w:rPr>
        <w:t>.</w:t>
      </w:r>
      <w:r>
        <w:rPr>
          <w:rFonts w:cs="Arial"/>
          <w:b w:val="0"/>
          <w:noProof/>
          <w:sz w:val="20"/>
          <w:lang w:val="pl-PL"/>
        </w:rPr>
        <w:t>6</w:t>
      </w:r>
      <w:r w:rsidRPr="009E1E54">
        <w:rPr>
          <w:rFonts w:cs="Arial"/>
          <w:b w:val="0"/>
          <w:noProof/>
          <w:sz w:val="20"/>
          <w:lang w:val="pl-PL"/>
        </w:rPr>
        <w:t xml:space="preserve">. </w:t>
      </w:r>
    </w:p>
    <w:p w:rsidR="005B0BC3" w:rsidRPr="009E1E54"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pl-PL"/>
        </w:rPr>
      </w:pPr>
      <w:r w:rsidRPr="009E1E54">
        <w:rPr>
          <w:rFonts w:cs="Arial"/>
          <w:b w:val="0"/>
          <w:noProof/>
          <w:sz w:val="20"/>
          <w:lang w:val="pl-PL"/>
        </w:rPr>
        <w:t xml:space="preserve">Odberateľ je povinný dodávateľovi nahradiť </w:t>
      </w:r>
      <w:r>
        <w:rPr>
          <w:rFonts w:cs="Arial"/>
          <w:b w:val="0"/>
          <w:noProof/>
          <w:sz w:val="20"/>
          <w:lang w:val="pl-PL"/>
        </w:rPr>
        <w:t xml:space="preserve">prípadné </w:t>
      </w:r>
      <w:r w:rsidRPr="009E1E54">
        <w:rPr>
          <w:rFonts w:cs="Arial"/>
          <w:b w:val="0"/>
          <w:noProof/>
          <w:sz w:val="20"/>
          <w:lang w:val="pl-PL"/>
        </w:rPr>
        <w:t xml:space="preserve">náklady spojené s prerušením a </w:t>
      </w:r>
      <w:r>
        <w:rPr>
          <w:rFonts w:cs="Arial"/>
          <w:b w:val="0"/>
          <w:noProof/>
          <w:sz w:val="20"/>
          <w:lang w:val="pl-PL"/>
        </w:rPr>
        <w:t xml:space="preserve">prípadným </w:t>
      </w:r>
      <w:r w:rsidRPr="009E1E54">
        <w:rPr>
          <w:rFonts w:cs="Arial"/>
          <w:b w:val="0"/>
          <w:noProof/>
          <w:sz w:val="20"/>
          <w:lang w:val="pl-PL"/>
        </w:rPr>
        <w:t>následným obnovením dodávky plynu z dôvodov neplnenia zmluvných povinností odberateľa.</w:t>
      </w:r>
    </w:p>
    <w:p w:rsidR="005B0BC3" w:rsidRPr="008064F8" w:rsidRDefault="005B0BC3" w:rsidP="005B0BC3">
      <w:pPr>
        <w:pStyle w:val="e1"/>
        <w:numPr>
          <w:ilvl w:val="1"/>
          <w:numId w:val="4"/>
        </w:numPr>
        <w:tabs>
          <w:tab w:val="num" w:pos="720"/>
        </w:tabs>
        <w:spacing w:before="120" w:after="0" w:line="240" w:lineRule="auto"/>
        <w:ind w:left="720" w:hanging="720"/>
        <w:jc w:val="both"/>
        <w:rPr>
          <w:rFonts w:cs="Arial"/>
          <w:b w:val="0"/>
          <w:noProof/>
          <w:sz w:val="20"/>
        </w:rPr>
      </w:pPr>
      <w:r w:rsidRPr="008064F8">
        <w:rPr>
          <w:rFonts w:cs="Arial"/>
          <w:b w:val="0"/>
          <w:noProof/>
          <w:sz w:val="20"/>
          <w:lang w:val="pl-PL"/>
        </w:rPr>
        <w:lastRenderedPageBreak/>
        <w:t>Ak odberateľ nedodrží zmluvne dohodnuté platobné podmienky, je dodávateľ oprávnený obmedziť alebo prerušiť dodávku plynu odberateľovi a požiadať PDS o prerušenie distribúcie</w:t>
      </w:r>
      <w:r>
        <w:rPr>
          <w:rFonts w:cs="Arial"/>
          <w:b w:val="0"/>
          <w:noProof/>
          <w:sz w:val="20"/>
          <w:lang w:val="pl-PL"/>
        </w:rPr>
        <w:t xml:space="preserve">, </w:t>
      </w:r>
      <w:r w:rsidRPr="008064F8">
        <w:rPr>
          <w:rFonts w:cs="Arial"/>
          <w:b w:val="0"/>
          <w:noProof/>
          <w:sz w:val="20"/>
          <w:lang w:val="pl-PL"/>
        </w:rPr>
        <w:t xml:space="preserve">a to po doručení predchádzajúceho písomného upozornenia odberateľovi, resp. po uplynutí lehoty na </w:t>
      </w:r>
      <w:r>
        <w:rPr>
          <w:rFonts w:cs="Arial"/>
          <w:b w:val="0"/>
          <w:noProof/>
          <w:sz w:val="20"/>
          <w:lang w:val="pl-PL"/>
        </w:rPr>
        <w:t xml:space="preserve">dodatočné splnenie porušovanej podmienky </w:t>
      </w:r>
      <w:r w:rsidRPr="008064F8">
        <w:rPr>
          <w:rFonts w:cs="Arial"/>
          <w:b w:val="0"/>
          <w:noProof/>
          <w:sz w:val="20"/>
          <w:lang w:val="pl-PL"/>
        </w:rPr>
        <w:t xml:space="preserve">určenej odberateľovi dodávateľom. Dodávateľ vykoná obmedzenie alebo prerušenie dodávky doručením písomného oznámenia o obmedzení alebo prerušení dodávky plynu odberateľovi. V prípade obmedzenia dodávateľ v oznámení určí odberateľovi maximálnu hodnotu denného odberu pre príslušné OM počas doby obmedzenia, nad ktorú odberateľ nie je oprávnený pri obmedzenom odbere odoberať plyn. Týmto obmedzením sa nemení výška DMM pre príslušné OM podľa prílohy č. 1 tejto zmluvy, ktorú dodávateľ uplatňuje pri výpočte ceny. </w:t>
      </w:r>
      <w:r w:rsidRPr="008064F8">
        <w:rPr>
          <w:rFonts w:cs="Arial"/>
          <w:b w:val="0"/>
          <w:noProof/>
          <w:sz w:val="20"/>
        </w:rPr>
        <w:t>Odber plynu počas prerušenia dodávky je neoprávneným odberom plynu.</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rPr>
      </w:pPr>
      <w:r w:rsidRPr="002E3ABC">
        <w:rPr>
          <w:rFonts w:cs="Arial"/>
          <w:b w:val="0"/>
          <w:noProof/>
          <w:sz w:val="20"/>
        </w:rPr>
        <w:t xml:space="preserve">Ak odberateľ v prípade obmedzenia dodávok pre nedodržanie zmluvne dohodnutých platobných podmienok prekročí dodávateľom určenú maximálnu hodnotu odberu pre príslušné OM pre príslušný Deň, </w:t>
      </w:r>
      <w:r w:rsidRPr="003F5667">
        <w:rPr>
          <w:rFonts w:cs="Arial"/>
          <w:b w:val="0"/>
          <w:sz w:val="20"/>
          <w:lang w:val="sk-SK"/>
        </w:rPr>
        <w:t>dodávateľ</w:t>
      </w:r>
      <w:r w:rsidRPr="002E3ABC">
        <w:rPr>
          <w:rFonts w:cs="Arial"/>
          <w:b w:val="0"/>
          <w:sz w:val="20"/>
        </w:rPr>
        <w:t xml:space="preserve"> je </w:t>
      </w:r>
      <w:r w:rsidRPr="002E3ABC">
        <w:rPr>
          <w:rFonts w:cs="Arial"/>
          <w:b w:val="0"/>
          <w:noProof/>
          <w:sz w:val="20"/>
        </w:rPr>
        <w:t>oprávnený zvýšiť cenu za každú kWh odobratú na príslušnom OM nad určenú maximálnu hodnotu</w:t>
      </w:r>
      <w:r>
        <w:rPr>
          <w:rFonts w:cs="Arial"/>
          <w:b w:val="0"/>
          <w:noProof/>
          <w:sz w:val="20"/>
        </w:rPr>
        <w:t xml:space="preserve"> </w:t>
      </w:r>
      <w:r w:rsidRPr="002E3ABC">
        <w:rPr>
          <w:rFonts w:cs="Arial"/>
          <w:b w:val="0"/>
          <w:noProof/>
          <w:sz w:val="20"/>
        </w:rPr>
        <w:t xml:space="preserve">odberu pre príslušný Deň, ktorá sa pre tento účel prepočíta na obchodnú jednotku vynásobením dennou hodnotou spaľovacieho tepla objemového </w:t>
      </w:r>
      <w:r>
        <w:rPr>
          <w:rFonts w:cs="Arial"/>
          <w:b w:val="0"/>
          <w:noProof/>
          <w:sz w:val="20"/>
        </w:rPr>
        <w:t>zverejnenou PDS pre</w:t>
      </w:r>
      <w:r w:rsidRPr="002E3ABC">
        <w:rPr>
          <w:rFonts w:cs="Arial"/>
          <w:b w:val="0"/>
          <w:noProof/>
          <w:sz w:val="20"/>
        </w:rPr>
        <w:t> D</w:t>
      </w:r>
      <w:r>
        <w:rPr>
          <w:rFonts w:cs="Arial"/>
          <w:b w:val="0"/>
          <w:noProof/>
          <w:sz w:val="20"/>
        </w:rPr>
        <w:t>eň</w:t>
      </w:r>
      <w:r w:rsidRPr="002E3ABC">
        <w:rPr>
          <w:rFonts w:cs="Arial"/>
          <w:b w:val="0"/>
          <w:noProof/>
          <w:sz w:val="20"/>
        </w:rPr>
        <w:t>, kedy došlo k prekročeniu</w:t>
      </w:r>
      <w:r>
        <w:rPr>
          <w:rFonts w:cs="Arial"/>
          <w:b w:val="0"/>
          <w:noProof/>
          <w:sz w:val="20"/>
        </w:rPr>
        <w:t>,</w:t>
      </w:r>
      <w:r w:rsidRPr="002E3ABC">
        <w:rPr>
          <w:rFonts w:cs="Arial"/>
          <w:b w:val="0"/>
          <w:noProof/>
          <w:sz w:val="20"/>
        </w:rPr>
        <w:t xml:space="preserve"> a</w:t>
      </w:r>
      <w:r w:rsidRPr="002E3ABC">
        <w:rPr>
          <w:rFonts w:cs="Arial"/>
          <w:b w:val="0"/>
          <w:sz w:val="20"/>
        </w:rPr>
        <w:t> to o</w:t>
      </w:r>
      <w:r w:rsidRPr="002E3ABC">
        <w:rPr>
          <w:rFonts w:cs="Arial"/>
          <w:b w:val="0"/>
          <w:noProof/>
          <w:sz w:val="20"/>
        </w:rPr>
        <w:t xml:space="preserve"> 50 % príslušnej SOP</w:t>
      </w:r>
      <w:r w:rsidRPr="002E3ABC">
        <w:rPr>
          <w:rFonts w:cs="Arial"/>
          <w:b w:val="0"/>
          <w:noProof/>
          <w:sz w:val="20"/>
          <w:vertAlign w:val="subscript"/>
        </w:rPr>
        <w:t>O</w:t>
      </w:r>
      <w:r w:rsidRPr="002E3ABC">
        <w:rPr>
          <w:rFonts w:cs="Arial"/>
          <w:b w:val="0"/>
          <w:noProof/>
          <w:sz w:val="20"/>
        </w:rPr>
        <w:t xml:space="preserve"> platnej pre príslušné OM v čase, keď odberateľ uvedené množstvo odobral. Prekročenie dodávateľom určenej maximálnej hodnoty denného odberu je podstatným porušením zmluvnej povinnosti odberateľa.</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rPr>
      </w:pPr>
      <w:r w:rsidRPr="002E3ABC">
        <w:rPr>
          <w:rFonts w:cs="Arial"/>
          <w:b w:val="0"/>
          <w:noProof/>
          <w:sz w:val="20"/>
        </w:rPr>
        <w:t>Uplat</w:t>
      </w:r>
      <w:r>
        <w:rPr>
          <w:rFonts w:cs="Arial"/>
          <w:b w:val="0"/>
          <w:noProof/>
          <w:sz w:val="20"/>
        </w:rPr>
        <w:t>n</w:t>
      </w:r>
      <w:r w:rsidRPr="002E3ABC">
        <w:rPr>
          <w:rFonts w:cs="Arial"/>
          <w:b w:val="0"/>
          <w:noProof/>
          <w:sz w:val="20"/>
        </w:rPr>
        <w:t xml:space="preserve">ením práva prerušiť alebo obmedziť dodávku v zmysle tohto článku nie je dotknuté právo dodávateľa od zmluvy odstúpiť, ak ku dňu odstúpenia omeškanie odberateľa s plnením si zmluvne dohodnutých platobných podmienok stále trvá. </w:t>
      </w:r>
    </w:p>
    <w:p w:rsidR="005B0BC3" w:rsidRDefault="005B0BC3" w:rsidP="005B0BC3">
      <w:pPr>
        <w:pStyle w:val="e1"/>
        <w:numPr>
          <w:ilvl w:val="1"/>
          <w:numId w:val="4"/>
        </w:numPr>
        <w:tabs>
          <w:tab w:val="num" w:pos="720"/>
        </w:tabs>
        <w:spacing w:before="120" w:after="0" w:line="240" w:lineRule="auto"/>
        <w:ind w:left="720" w:hanging="720"/>
        <w:jc w:val="both"/>
        <w:rPr>
          <w:rFonts w:cs="Arial"/>
          <w:b w:val="0"/>
          <w:noProof/>
          <w:sz w:val="20"/>
        </w:rPr>
      </w:pPr>
      <w:r>
        <w:rPr>
          <w:rFonts w:cs="Arial"/>
          <w:b w:val="0"/>
          <w:noProof/>
          <w:sz w:val="20"/>
        </w:rPr>
        <w:t>Ak pominú dôvody o</w:t>
      </w:r>
      <w:r w:rsidRPr="002E3ABC">
        <w:rPr>
          <w:rFonts w:cs="Arial"/>
          <w:b w:val="0"/>
          <w:noProof/>
          <w:sz w:val="20"/>
        </w:rPr>
        <w:t>bmedzeni</w:t>
      </w:r>
      <w:r>
        <w:rPr>
          <w:rFonts w:cs="Arial"/>
          <w:b w:val="0"/>
          <w:noProof/>
          <w:sz w:val="20"/>
        </w:rPr>
        <w:t>a</w:t>
      </w:r>
      <w:r w:rsidRPr="002E3ABC">
        <w:rPr>
          <w:rFonts w:cs="Arial"/>
          <w:b w:val="0"/>
          <w:noProof/>
          <w:sz w:val="20"/>
        </w:rPr>
        <w:t xml:space="preserve"> alebo prerušeni</w:t>
      </w:r>
      <w:r>
        <w:rPr>
          <w:rFonts w:cs="Arial"/>
          <w:b w:val="0"/>
          <w:noProof/>
          <w:sz w:val="20"/>
        </w:rPr>
        <w:t>a</w:t>
      </w:r>
      <w:r w:rsidRPr="002E3ABC">
        <w:rPr>
          <w:rFonts w:cs="Arial"/>
          <w:b w:val="0"/>
          <w:noProof/>
          <w:sz w:val="20"/>
        </w:rPr>
        <w:t xml:space="preserve"> dodávky plynu vykonané</w:t>
      </w:r>
      <w:r>
        <w:rPr>
          <w:rFonts w:cs="Arial"/>
          <w:b w:val="0"/>
          <w:noProof/>
          <w:sz w:val="20"/>
        </w:rPr>
        <w:t>ho</w:t>
      </w:r>
      <w:r w:rsidRPr="002E3ABC">
        <w:rPr>
          <w:rFonts w:cs="Arial"/>
          <w:b w:val="0"/>
          <w:noProof/>
          <w:sz w:val="20"/>
        </w:rPr>
        <w:t xml:space="preserve"> dodávateľom </w:t>
      </w:r>
      <w:r>
        <w:rPr>
          <w:rFonts w:cs="Arial"/>
          <w:b w:val="0"/>
          <w:noProof/>
          <w:sz w:val="20"/>
        </w:rPr>
        <w:t>podľa tohto článku, alebo ak dodávateľ požiada PDS o obnovenie distribúcie plynu, PDS obnoví distribúciu plynu do príslušného OM</w:t>
      </w:r>
      <w:r w:rsidRPr="002E3ABC">
        <w:rPr>
          <w:rFonts w:cs="Arial"/>
          <w:b w:val="0"/>
          <w:noProof/>
          <w:sz w:val="20"/>
        </w:rPr>
        <w:t xml:space="preserve"> </w:t>
      </w:r>
      <w:r>
        <w:rPr>
          <w:rFonts w:cs="Arial"/>
          <w:b w:val="0"/>
          <w:noProof/>
          <w:sz w:val="20"/>
        </w:rPr>
        <w:t>v zmysle všeobecne záväzného právneho predpisu</w:t>
      </w:r>
      <w:r w:rsidRPr="002E3ABC">
        <w:rPr>
          <w:rFonts w:cs="Arial"/>
          <w:b w:val="0"/>
          <w:noProof/>
          <w:sz w:val="20"/>
        </w:rPr>
        <w:t>.</w:t>
      </w:r>
    </w:p>
    <w:p w:rsidR="005B0BC3" w:rsidRPr="00FA168F"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r w:rsidRPr="00FA168F">
        <w:rPr>
          <w:rFonts w:cs="Arial"/>
          <w:noProof/>
          <w:sz w:val="20"/>
          <w:lang w:val="sk-SK"/>
        </w:rPr>
        <w:t>Vyššia moc</w:t>
      </w:r>
    </w:p>
    <w:p w:rsidR="005B0BC3" w:rsidRPr="002E3ABC" w:rsidRDefault="005B0BC3" w:rsidP="005B0BC3">
      <w:pPr>
        <w:pStyle w:val="e1"/>
        <w:numPr>
          <w:ilvl w:val="1"/>
          <w:numId w:val="4"/>
        </w:numPr>
        <w:tabs>
          <w:tab w:val="num" w:pos="720"/>
        </w:tabs>
        <w:spacing w:after="0" w:line="240" w:lineRule="auto"/>
        <w:ind w:left="720" w:hanging="720"/>
        <w:jc w:val="both"/>
        <w:rPr>
          <w:rFonts w:cs="Arial"/>
          <w:b w:val="0"/>
          <w:noProof/>
          <w:sz w:val="20"/>
          <w:lang w:val="sk-SK"/>
        </w:rPr>
      </w:pPr>
      <w:r w:rsidRPr="002E3ABC">
        <w:rPr>
          <w:rFonts w:cs="Arial"/>
          <w:b w:val="0"/>
          <w:noProof/>
          <w:sz w:val="20"/>
          <w:lang w:val="sk-SK"/>
        </w:rPr>
        <w:t xml:space="preserve">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vojna, teroristická akcia, štrajk postihujúci možnosť plnenia povinnosti zmluvnej strany. </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Dodávateľ nie je zodpovedný za vzniknuté škody spôsobené okolnosťami vylučujúcimi zodpovednosť u osoby, ktorá je voči dodávateľovi dodávateľom plynu alebo dopravcom plynu a tieto okolnosti spôsobujú, že plnenie povinností dodávateľa, vyplývajúcich z tejto zmluvy, je nemožné.</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 xml:space="preserve">Každá zo zmluvných strán je povinná písomnou formou vyrozumieť bez zbytočného odkladu druhú zmluvnú stranu o okolnostiach vylučujúcich zodpovednosť tejto zmluvnej strany s uvedením dôvodov a predpokladanej doby trvania takýchto okolností. Zmluvná strana, odvolávajúca sa na okolnosti vylučujúce zodpovednosť, je povinná poskytnúť druhej zmluvnej strane možnosť preveriť existenciu dôvodov vylučujúcich zodpovednosť. </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Zmluvná strana postihnutá vyššou mocou sa zaväzuje vyvinúť primerané úsilie na odstránenie okolností vylučujúcich zodpovednosť, aby bolo možné obnoviť plnenie predmetu tejto zmluvy a druhej zmluvnej strane písomne oznámiť zánik okolností vylučujúcich zodpovednosť.</w:t>
      </w:r>
    </w:p>
    <w:p w:rsidR="005B0BC3" w:rsidRPr="00C055AE"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r w:rsidRPr="00C055AE">
        <w:rPr>
          <w:rFonts w:cs="Arial"/>
          <w:noProof/>
          <w:sz w:val="20"/>
          <w:lang w:val="sk-SK"/>
        </w:rPr>
        <w:t xml:space="preserve">Zodpovednosť </w:t>
      </w:r>
    </w:p>
    <w:p w:rsidR="005B0BC3" w:rsidRPr="002E3ABC" w:rsidRDefault="005B0BC3" w:rsidP="005B0BC3">
      <w:pPr>
        <w:pStyle w:val="e1"/>
        <w:keepNext/>
        <w:numPr>
          <w:ilvl w:val="1"/>
          <w:numId w:val="4"/>
        </w:numPr>
        <w:tabs>
          <w:tab w:val="num" w:pos="720"/>
        </w:tabs>
        <w:spacing w:after="0" w:line="240" w:lineRule="auto"/>
        <w:ind w:left="720" w:hanging="720"/>
        <w:jc w:val="both"/>
        <w:rPr>
          <w:rFonts w:cs="Arial"/>
          <w:b w:val="0"/>
          <w:noProof/>
          <w:sz w:val="20"/>
          <w:lang w:val="sk-SK"/>
        </w:rPr>
      </w:pPr>
      <w:r w:rsidRPr="002E3ABC">
        <w:rPr>
          <w:rFonts w:cs="Arial"/>
          <w:b w:val="0"/>
          <w:noProof/>
          <w:sz w:val="20"/>
          <w:lang w:val="sk-SK"/>
        </w:rPr>
        <w:t xml:space="preserve">Každá zo zmluvných strán je zodpovedná za škodu, ktorá vznikne porušením jej povinností voči druhej zmluvnej strane. Ak dodávateľ nedodá odberateľovi ZM uvedené v prílohe č. 1 </w:t>
      </w:r>
      <w:r>
        <w:rPr>
          <w:rFonts w:cs="Arial"/>
          <w:b w:val="0"/>
          <w:noProof/>
          <w:sz w:val="20"/>
          <w:lang w:val="sk-SK"/>
        </w:rPr>
        <w:t xml:space="preserve">tejto </w:t>
      </w:r>
      <w:r w:rsidRPr="002E3ABC">
        <w:rPr>
          <w:rFonts w:cs="Arial"/>
          <w:b w:val="0"/>
          <w:noProof/>
          <w:sz w:val="20"/>
          <w:lang w:val="sk-SK"/>
        </w:rPr>
        <w:t xml:space="preserve">zmluvy do príslušného OM alebo poruší svoje povinnosti vzťahujúce sa k príslušnému OM iným spôsobom, odberateľ má po preukázaní rozsahu škody právo na náhradu vzniknutej škody, ak bola preukázateľne spôsobená dodávateľom plynu a vznikla v súvislosti s týmto nedodaním alebo v súvislosti s iným takýmto porušením povinnosti dodávateľa. Právo na náhradu škody nevzniká za množstvo nedodané pri oprávnenom obmedzení alebo prerušení dodávok plynu zo strany dodávateľa (napr. vyhlásenie obmedzujúcich odberových stupňov a havarijného odberového stupňa, obmedzenie alebo prerušenie dodávok z dôvodu porušenia zmluvy odberateľom, údržby a iné). </w:t>
      </w:r>
      <w:r>
        <w:rPr>
          <w:rFonts w:cs="Arial"/>
          <w:b w:val="0"/>
          <w:noProof/>
          <w:sz w:val="20"/>
          <w:lang w:val="sk-SK"/>
        </w:rPr>
        <w:t>Zmluvné strany sú</w:t>
      </w:r>
      <w:r w:rsidRPr="002E3ABC">
        <w:rPr>
          <w:rFonts w:cs="Arial"/>
          <w:b w:val="0"/>
          <w:noProof/>
          <w:sz w:val="20"/>
          <w:lang w:val="sk-SK"/>
        </w:rPr>
        <w:t xml:space="preserve"> povinn</w:t>
      </w:r>
      <w:r>
        <w:rPr>
          <w:rFonts w:cs="Arial"/>
          <w:b w:val="0"/>
          <w:noProof/>
          <w:sz w:val="20"/>
          <w:lang w:val="sk-SK"/>
        </w:rPr>
        <w:t>é</w:t>
      </w:r>
      <w:r w:rsidRPr="002E3ABC">
        <w:rPr>
          <w:rFonts w:cs="Arial"/>
          <w:b w:val="0"/>
          <w:noProof/>
          <w:sz w:val="20"/>
          <w:lang w:val="sk-SK"/>
        </w:rPr>
        <w:t xml:space="preserve"> vyvinúť maximálne úsilie na predchádzanie vzniku škôd a zníženie ich rozsahu. Na základe informácií odberateľa dodávateľ a odberateľ určujú po vzájomnej dohode maximálnu výšku škody, ktorú predvídajú</w:t>
      </w:r>
      <w:r>
        <w:rPr>
          <w:rFonts w:cs="Arial"/>
          <w:b w:val="0"/>
          <w:noProof/>
          <w:sz w:val="20"/>
          <w:lang w:val="sk-SK"/>
        </w:rPr>
        <w:t>,</w:t>
      </w:r>
      <w:r w:rsidRPr="002E3ABC">
        <w:rPr>
          <w:rFonts w:cs="Arial"/>
          <w:b w:val="0"/>
          <w:noProof/>
          <w:sz w:val="20"/>
          <w:lang w:val="sk-SK"/>
        </w:rPr>
        <w:t xml:space="preserve"> alebo ktorú je možné </w:t>
      </w:r>
      <w:r w:rsidRPr="002E3ABC">
        <w:rPr>
          <w:rFonts w:cs="Arial"/>
          <w:b w:val="0"/>
          <w:noProof/>
          <w:sz w:val="20"/>
          <w:lang w:val="sk-SK"/>
        </w:rPr>
        <w:lastRenderedPageBreak/>
        <w:t>objektívne predvídať, pre akékoľvek porušenie a všetky porušenia tejto zmluvy dodávateľom so starostlivým prihliadnutím na skutočnosti, ktoré sú im v čase uzavretia tejto zmluvy známe, a to vo výške</w:t>
      </w:r>
      <w:r>
        <w:rPr>
          <w:rFonts w:cs="Arial"/>
          <w:b w:val="0"/>
          <w:noProof/>
          <w:sz w:val="20"/>
          <w:lang w:val="sk-SK"/>
        </w:rPr>
        <w:t xml:space="preserve"> 33 000</w:t>
      </w:r>
      <w:r w:rsidRPr="002E3ABC">
        <w:rPr>
          <w:rFonts w:cs="Arial"/>
          <w:b w:val="0"/>
          <w:noProof/>
          <w:sz w:val="20"/>
          <w:lang w:val="sk-SK"/>
        </w:rPr>
        <w:t xml:space="preserve"> EUR (slovom </w:t>
      </w:r>
      <w:r>
        <w:rPr>
          <w:rFonts w:cs="Arial"/>
          <w:b w:val="0"/>
          <w:noProof/>
          <w:sz w:val="20"/>
          <w:lang w:val="sk-SK"/>
        </w:rPr>
        <w:t>tridsaťtri</w:t>
      </w:r>
      <w:r w:rsidRPr="008D16DA">
        <w:rPr>
          <w:rFonts w:cs="Arial"/>
          <w:b w:val="0"/>
          <w:noProof/>
          <w:sz w:val="20"/>
          <w:lang w:val="sk-SK"/>
        </w:rPr>
        <w:t>tisíc</w:t>
      </w:r>
      <w:r w:rsidRPr="002E3ABC">
        <w:rPr>
          <w:rFonts w:cs="Arial"/>
          <w:b w:val="0"/>
          <w:noProof/>
          <w:sz w:val="20"/>
          <w:lang w:val="sk-SK"/>
        </w:rPr>
        <w:t xml:space="preserve"> EUR) pre obdobie </w:t>
      </w:r>
      <w:r>
        <w:rPr>
          <w:rFonts w:cs="Arial"/>
          <w:b w:val="0"/>
          <w:noProof/>
          <w:sz w:val="20"/>
          <w:lang w:val="sk-SK"/>
        </w:rPr>
        <w:t>príslušného Vyhodnocovacieho roka</w:t>
      </w:r>
      <w:r w:rsidRPr="002E3ABC">
        <w:rPr>
          <w:rFonts w:cs="Arial"/>
          <w:b w:val="0"/>
          <w:noProof/>
          <w:sz w:val="20"/>
          <w:lang w:val="sk-SK"/>
        </w:rPr>
        <w:t xml:space="preserve"> a pre každý jednotlivý prípad vzniku škody na príslušnom OM maximálne vo výške škody uvedenej pre príslušné OM v prílohe </w:t>
      </w:r>
      <w:r>
        <w:rPr>
          <w:rFonts w:cs="Arial"/>
          <w:b w:val="0"/>
          <w:noProof/>
          <w:sz w:val="20"/>
          <w:lang w:val="sk-SK"/>
        </w:rPr>
        <w:t xml:space="preserve">  </w:t>
      </w:r>
      <w:r w:rsidRPr="002E3ABC">
        <w:rPr>
          <w:rFonts w:cs="Arial"/>
          <w:b w:val="0"/>
          <w:noProof/>
          <w:sz w:val="20"/>
          <w:lang w:val="sk-SK"/>
        </w:rPr>
        <w:t>č.</w:t>
      </w:r>
      <w:r>
        <w:rPr>
          <w:rFonts w:cs="Arial"/>
          <w:b w:val="0"/>
          <w:noProof/>
          <w:sz w:val="20"/>
          <w:lang w:val="sk-SK"/>
        </w:rPr>
        <w:t xml:space="preserve"> </w:t>
      </w:r>
      <w:r w:rsidRPr="002E3ABC">
        <w:rPr>
          <w:rFonts w:cs="Arial"/>
          <w:b w:val="0"/>
          <w:noProof/>
          <w:sz w:val="20"/>
          <w:lang w:val="sk-SK"/>
        </w:rPr>
        <w:t xml:space="preserve">1 </w:t>
      </w:r>
      <w:r>
        <w:rPr>
          <w:rFonts w:cs="Arial"/>
          <w:b w:val="0"/>
          <w:noProof/>
          <w:sz w:val="20"/>
          <w:lang w:val="sk-SK"/>
        </w:rPr>
        <w:t xml:space="preserve">tejto </w:t>
      </w:r>
      <w:r w:rsidRPr="002E3ABC">
        <w:rPr>
          <w:rFonts w:cs="Arial"/>
          <w:b w:val="0"/>
          <w:noProof/>
          <w:sz w:val="20"/>
          <w:lang w:val="sk-SK"/>
        </w:rPr>
        <w:t>zmluvy. Ak akékoľvek vzniknuté škody odberateľa, vrátane nákladov vynaložených na ich uplatnenie, presiahnu ktorúkoľvek z čiastok, a to čiastku uvedenú v predchádzajúcej vete alebo čiastku uvedenú pre príslušné OM v prílohe č.</w:t>
      </w:r>
      <w:r>
        <w:rPr>
          <w:rFonts w:cs="Arial"/>
          <w:b w:val="0"/>
          <w:noProof/>
          <w:sz w:val="20"/>
          <w:lang w:val="sk-SK"/>
        </w:rPr>
        <w:t xml:space="preserve"> </w:t>
      </w:r>
      <w:r w:rsidRPr="002E3ABC">
        <w:rPr>
          <w:rFonts w:cs="Arial"/>
          <w:b w:val="0"/>
          <w:noProof/>
          <w:sz w:val="20"/>
          <w:lang w:val="sk-SK"/>
        </w:rPr>
        <w:t xml:space="preserve">1 </w:t>
      </w:r>
      <w:r>
        <w:rPr>
          <w:rFonts w:cs="Arial"/>
          <w:b w:val="0"/>
          <w:noProof/>
          <w:sz w:val="20"/>
          <w:lang w:val="sk-SK"/>
        </w:rPr>
        <w:t xml:space="preserve">tejto </w:t>
      </w:r>
      <w:r w:rsidRPr="002E3ABC">
        <w:rPr>
          <w:rFonts w:cs="Arial"/>
          <w:b w:val="0"/>
          <w:noProof/>
          <w:sz w:val="20"/>
          <w:lang w:val="sk-SK"/>
        </w:rPr>
        <w:t>zmluvy, dodávateľ nebude povinný uhradiť náhradu škody, ktorá prevyšuje</w:t>
      </w:r>
      <w:r>
        <w:rPr>
          <w:rFonts w:cs="Arial"/>
          <w:b w:val="0"/>
          <w:noProof/>
          <w:sz w:val="20"/>
          <w:lang w:val="sk-SK"/>
        </w:rPr>
        <w:t xml:space="preserve"> </w:t>
      </w:r>
      <w:r w:rsidRPr="002E3ABC">
        <w:rPr>
          <w:rFonts w:cs="Arial"/>
          <w:b w:val="0"/>
          <w:noProof/>
          <w:sz w:val="20"/>
          <w:lang w:val="sk-SK"/>
        </w:rPr>
        <w:t>uvedené čiastky.</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Pr>
          <w:rFonts w:cs="Arial"/>
          <w:b w:val="0"/>
          <w:noProof/>
          <w:sz w:val="20"/>
          <w:lang w:val="sk-SK"/>
        </w:rPr>
        <w:t>Poškodená zmluvná strana</w:t>
      </w:r>
      <w:r w:rsidRPr="002E3ABC">
        <w:rPr>
          <w:rFonts w:cs="Arial"/>
          <w:b w:val="0"/>
          <w:noProof/>
          <w:sz w:val="20"/>
          <w:lang w:val="sk-SK"/>
        </w:rPr>
        <w:t xml:space="preserve"> je povinn</w:t>
      </w:r>
      <w:r>
        <w:rPr>
          <w:rFonts w:cs="Arial"/>
          <w:b w:val="0"/>
          <w:noProof/>
          <w:sz w:val="20"/>
          <w:lang w:val="sk-SK"/>
        </w:rPr>
        <w:t>á</w:t>
      </w:r>
      <w:r w:rsidRPr="002E3ABC">
        <w:rPr>
          <w:rFonts w:cs="Arial"/>
          <w:b w:val="0"/>
          <w:noProof/>
          <w:sz w:val="20"/>
          <w:lang w:val="sk-SK"/>
        </w:rPr>
        <w:t xml:space="preserve"> </w:t>
      </w:r>
      <w:r>
        <w:rPr>
          <w:rFonts w:cs="Arial"/>
          <w:b w:val="0"/>
          <w:noProof/>
          <w:sz w:val="20"/>
          <w:lang w:val="sk-SK"/>
        </w:rPr>
        <w:t>povinnej zmluvnej strane</w:t>
      </w:r>
      <w:r w:rsidRPr="002E3ABC">
        <w:rPr>
          <w:rFonts w:cs="Arial"/>
          <w:b w:val="0"/>
          <w:noProof/>
          <w:sz w:val="20"/>
          <w:lang w:val="sk-SK"/>
        </w:rPr>
        <w:t xml:space="preserve"> písomne preukázať rozsah vzniknutej škody kvalifikovanými výpočtami, popismi, hodnoteniami a pod., uskutočnenými a podpísanými osobami s príslušným vzdelaním. Ak uplatňovaný rozsah škody presahuje 10% hodnoty maximálnej výšky škody uvedenej pre príslušné OM v prílohe č. 1 </w:t>
      </w:r>
      <w:r>
        <w:rPr>
          <w:rFonts w:cs="Arial"/>
          <w:b w:val="0"/>
          <w:noProof/>
          <w:sz w:val="20"/>
          <w:lang w:val="sk-SK"/>
        </w:rPr>
        <w:t xml:space="preserve">tejto </w:t>
      </w:r>
      <w:r w:rsidRPr="002E3ABC">
        <w:rPr>
          <w:rFonts w:cs="Arial"/>
          <w:b w:val="0"/>
          <w:noProof/>
          <w:sz w:val="20"/>
          <w:lang w:val="sk-SK"/>
        </w:rPr>
        <w:t xml:space="preserve">zmluvy, musí </w:t>
      </w:r>
      <w:r>
        <w:rPr>
          <w:rFonts w:cs="Arial"/>
          <w:b w:val="0"/>
          <w:noProof/>
          <w:sz w:val="20"/>
          <w:lang w:val="sk-SK"/>
        </w:rPr>
        <w:t>poškodená zmluvná strana</w:t>
      </w:r>
      <w:r w:rsidRPr="002E3ABC">
        <w:rPr>
          <w:rFonts w:cs="Arial"/>
          <w:b w:val="0"/>
          <w:noProof/>
          <w:sz w:val="20"/>
          <w:lang w:val="sk-SK"/>
        </w:rPr>
        <w:t xml:space="preserve"> preukázať </w:t>
      </w:r>
      <w:r>
        <w:rPr>
          <w:rFonts w:cs="Arial"/>
          <w:b w:val="0"/>
          <w:noProof/>
          <w:sz w:val="20"/>
          <w:lang w:val="sk-SK"/>
        </w:rPr>
        <w:t>povinnej zmluvnej strane</w:t>
      </w:r>
      <w:r w:rsidRPr="002E3ABC">
        <w:rPr>
          <w:rFonts w:cs="Arial"/>
          <w:b w:val="0"/>
          <w:noProof/>
          <w:sz w:val="20"/>
          <w:lang w:val="sk-SK"/>
        </w:rPr>
        <w:t xml:space="preserve"> rozsah vzniknutej škody znaleckým posudkom nezávislého znalca z príslušného odboru</w:t>
      </w:r>
      <w:r>
        <w:rPr>
          <w:rFonts w:cs="Arial"/>
          <w:b w:val="0"/>
          <w:noProof/>
          <w:sz w:val="20"/>
          <w:lang w:val="sk-SK"/>
        </w:rPr>
        <w:t xml:space="preserve"> </w:t>
      </w:r>
      <w:r w:rsidRPr="002E3ABC">
        <w:rPr>
          <w:rFonts w:cs="Arial"/>
          <w:b w:val="0"/>
          <w:noProof/>
          <w:sz w:val="20"/>
          <w:lang w:val="sk-SK"/>
        </w:rPr>
        <w:t xml:space="preserve">tak, aby z posudku bolo možné posúdiť príčinnú súvislosť medzi vznikom škody a porušením povinnosti </w:t>
      </w:r>
      <w:r>
        <w:rPr>
          <w:rFonts w:cs="Arial"/>
          <w:b w:val="0"/>
          <w:noProof/>
          <w:sz w:val="20"/>
          <w:lang w:val="sk-SK"/>
        </w:rPr>
        <w:t>povinnej zmluvnej strany</w:t>
      </w:r>
      <w:r w:rsidRPr="002E3ABC">
        <w:rPr>
          <w:rFonts w:cs="Arial"/>
          <w:b w:val="0"/>
          <w:noProof/>
          <w:sz w:val="20"/>
          <w:lang w:val="sk-SK"/>
        </w:rPr>
        <w:t xml:space="preserve">. Náklady spojené so zisťovaním rozsahu škody a jej uplatnením znáša </w:t>
      </w:r>
      <w:r>
        <w:rPr>
          <w:rFonts w:cs="Arial"/>
          <w:b w:val="0"/>
          <w:noProof/>
          <w:sz w:val="20"/>
          <w:lang w:val="sk-SK"/>
        </w:rPr>
        <w:t>poškodená zmluvná strana</w:t>
      </w:r>
      <w:r w:rsidRPr="002E3ABC">
        <w:rPr>
          <w:rFonts w:cs="Arial"/>
          <w:b w:val="0"/>
          <w:noProof/>
          <w:sz w:val="20"/>
          <w:lang w:val="sk-SK"/>
        </w:rPr>
        <w:t xml:space="preserve">. Pokiaľ sa preukáže, že nárok </w:t>
      </w:r>
      <w:r>
        <w:rPr>
          <w:rFonts w:cs="Arial"/>
          <w:b w:val="0"/>
          <w:noProof/>
          <w:sz w:val="20"/>
          <w:lang w:val="sk-SK"/>
        </w:rPr>
        <w:t>poškodenej zmluvnej strany</w:t>
      </w:r>
      <w:r w:rsidRPr="002E3ABC">
        <w:rPr>
          <w:rFonts w:cs="Arial"/>
          <w:b w:val="0"/>
          <w:noProof/>
          <w:sz w:val="20"/>
          <w:lang w:val="sk-SK"/>
        </w:rPr>
        <w:t xml:space="preserve"> na náhradu škody je oprávnený, znáša nevyhnutné náklady spojené so zisťovaním rozsahu škody a uplatnením náhrady škody za podmienok uvedených v bode </w:t>
      </w:r>
      <w:r>
        <w:rPr>
          <w:rFonts w:cs="Arial"/>
          <w:b w:val="0"/>
          <w:noProof/>
          <w:sz w:val="20"/>
          <w:lang w:val="sk-SK"/>
        </w:rPr>
        <w:t>8</w:t>
      </w:r>
      <w:r w:rsidRPr="002E3ABC">
        <w:rPr>
          <w:rFonts w:cs="Arial"/>
          <w:b w:val="0"/>
          <w:noProof/>
          <w:sz w:val="20"/>
          <w:lang w:val="sk-SK"/>
        </w:rPr>
        <w:t xml:space="preserve">.1. </w:t>
      </w:r>
      <w:r>
        <w:rPr>
          <w:rFonts w:cs="Arial"/>
          <w:b w:val="0"/>
          <w:noProof/>
          <w:sz w:val="20"/>
          <w:lang w:val="sk-SK"/>
        </w:rPr>
        <w:t>povinná zmluvná strana</w:t>
      </w:r>
      <w:r w:rsidRPr="002E3ABC">
        <w:rPr>
          <w:rFonts w:cs="Arial"/>
          <w:b w:val="0"/>
          <w:noProof/>
          <w:sz w:val="20"/>
          <w:lang w:val="sk-SK"/>
        </w:rPr>
        <w:t xml:space="preserve">. </w:t>
      </w:r>
      <w:r>
        <w:rPr>
          <w:rFonts w:cs="Arial"/>
          <w:b w:val="0"/>
          <w:noProof/>
          <w:sz w:val="20"/>
          <w:lang w:val="sk-SK"/>
        </w:rPr>
        <w:t>Poškodená zmluvná strana</w:t>
      </w:r>
      <w:r w:rsidRPr="002E3ABC">
        <w:rPr>
          <w:rFonts w:cs="Arial"/>
          <w:b w:val="0"/>
          <w:noProof/>
          <w:sz w:val="20"/>
          <w:lang w:val="sk-SK"/>
        </w:rPr>
        <w:t xml:space="preserve"> je povinn</w:t>
      </w:r>
      <w:r>
        <w:rPr>
          <w:rFonts w:cs="Arial"/>
          <w:b w:val="0"/>
          <w:noProof/>
          <w:sz w:val="20"/>
          <w:lang w:val="sk-SK"/>
        </w:rPr>
        <w:t>á</w:t>
      </w:r>
      <w:r w:rsidRPr="002E3ABC">
        <w:rPr>
          <w:rFonts w:cs="Arial"/>
          <w:b w:val="0"/>
          <w:noProof/>
          <w:sz w:val="20"/>
          <w:lang w:val="sk-SK"/>
        </w:rPr>
        <w:t xml:space="preserve"> poskytnúť na požiadanie </w:t>
      </w:r>
      <w:r>
        <w:rPr>
          <w:rFonts w:cs="Arial"/>
          <w:b w:val="0"/>
          <w:noProof/>
          <w:sz w:val="20"/>
          <w:lang w:val="sk-SK"/>
        </w:rPr>
        <w:t>povinnej zmluvnej strany</w:t>
      </w:r>
      <w:r w:rsidRPr="002E3ABC">
        <w:rPr>
          <w:rFonts w:cs="Arial"/>
          <w:b w:val="0"/>
          <w:noProof/>
          <w:sz w:val="20"/>
          <w:lang w:val="sk-SK"/>
        </w:rPr>
        <w:t xml:space="preserve"> súčinnosť potrebnú na preverenie okolností vzniku škody a jej výšky.</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 xml:space="preserve">Odberateľ je zodpovedný za akékoľvek poruchy, straty a úniky plynu na časti </w:t>
      </w:r>
      <w:r>
        <w:rPr>
          <w:rFonts w:cs="Arial"/>
          <w:b w:val="0"/>
          <w:noProof/>
          <w:sz w:val="20"/>
          <w:lang w:val="sk-SK"/>
        </w:rPr>
        <w:t>OPZ</w:t>
      </w:r>
      <w:r w:rsidRPr="002E3ABC">
        <w:rPr>
          <w:rFonts w:cs="Arial"/>
          <w:b w:val="0"/>
          <w:noProof/>
          <w:sz w:val="20"/>
          <w:lang w:val="sk-SK"/>
        </w:rPr>
        <w:t xml:space="preserve"> odberateľa, ktorým preteká nemeraný plyn.</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 xml:space="preserve">V prípade akejkoľvek poruchy, straty a úniku plynu na časti </w:t>
      </w:r>
      <w:r>
        <w:rPr>
          <w:rFonts w:cs="Arial"/>
          <w:b w:val="0"/>
          <w:noProof/>
          <w:sz w:val="20"/>
          <w:lang w:val="sk-SK"/>
        </w:rPr>
        <w:t>OPZ</w:t>
      </w:r>
      <w:r w:rsidRPr="002E3ABC">
        <w:rPr>
          <w:rFonts w:cs="Arial"/>
          <w:b w:val="0"/>
          <w:noProof/>
          <w:sz w:val="20"/>
          <w:lang w:val="sk-SK"/>
        </w:rPr>
        <w:t xml:space="preserve"> odberateľa, ktorým preteká nemeraný plyn, a ktorej následkom je napr. nedodanie požadovaného množstva plynu podľa tejto zmluvy, je za takéto nedodanie plynu a akúkoľvek inú škodu, ktorá v súvislosti s tým vznikne dodávateľovi, odberateľovi alebo tretím osobám, zodpovedný výlučne odberateľ. </w:t>
      </w:r>
    </w:p>
    <w:p w:rsidR="005B0BC3" w:rsidRPr="00FA168F"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r w:rsidRPr="00FA168F">
        <w:rPr>
          <w:rFonts w:cs="Arial"/>
          <w:noProof/>
          <w:sz w:val="20"/>
          <w:lang w:val="sk-SK"/>
        </w:rPr>
        <w:t>Riešenie sporov</w:t>
      </w:r>
    </w:p>
    <w:p w:rsidR="005B0BC3" w:rsidRPr="002E3ABC" w:rsidRDefault="005B0BC3" w:rsidP="005B0BC3">
      <w:pPr>
        <w:pStyle w:val="e1"/>
        <w:numPr>
          <w:ilvl w:val="0"/>
          <w:numId w:val="0"/>
        </w:numPr>
        <w:tabs>
          <w:tab w:val="num" w:pos="2701"/>
        </w:tabs>
        <w:spacing w:after="0" w:line="240" w:lineRule="auto"/>
        <w:ind w:left="720"/>
        <w:jc w:val="both"/>
        <w:rPr>
          <w:rFonts w:cs="Arial"/>
          <w:b w:val="0"/>
          <w:noProof/>
          <w:sz w:val="20"/>
          <w:lang w:val="sk-SK"/>
        </w:rPr>
      </w:pPr>
      <w:r w:rsidRPr="002E3ABC">
        <w:rPr>
          <w:rFonts w:cs="Arial"/>
          <w:b w:val="0"/>
          <w:noProof/>
          <w:sz w:val="20"/>
          <w:lang w:val="sk-SK"/>
        </w:rPr>
        <w:t xml:space="preserve">Akékoľvek nároky, rozdielne názory alebo spory vyplývajúce z tejto zmluvy alebo v súvislosti s ňou, sa zmluvné strany pokúsia vyriešiť vzájomnou dohodou. Ak nedôjde o vzniknutom spore k dohode zmluvných strán, ktorákoľvek zo zmluvných strán je oprávnená obrátiť sa s návrhom na príslušný súd. </w:t>
      </w:r>
    </w:p>
    <w:p w:rsidR="005B0BC3" w:rsidRPr="00FA168F"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r w:rsidRPr="00FA168F">
        <w:rPr>
          <w:rFonts w:cs="Arial"/>
          <w:noProof/>
          <w:sz w:val="20"/>
          <w:lang w:val="sk-SK"/>
        </w:rPr>
        <w:t>Dôvernosť</w:t>
      </w:r>
      <w:r>
        <w:rPr>
          <w:rFonts w:cs="Arial"/>
          <w:noProof/>
          <w:sz w:val="20"/>
          <w:lang w:val="sk-SK"/>
        </w:rPr>
        <w:t xml:space="preserve"> informácií a obchodné tajomstvo</w:t>
      </w:r>
    </w:p>
    <w:p w:rsidR="005B0BC3" w:rsidRPr="002E3ABC" w:rsidRDefault="005B0BC3" w:rsidP="005B0BC3">
      <w:pPr>
        <w:pStyle w:val="e1"/>
        <w:numPr>
          <w:ilvl w:val="1"/>
          <w:numId w:val="4"/>
        </w:numPr>
        <w:tabs>
          <w:tab w:val="num" w:pos="720"/>
        </w:tabs>
        <w:spacing w:after="120" w:line="240" w:lineRule="auto"/>
        <w:ind w:left="720" w:hanging="720"/>
        <w:jc w:val="both"/>
        <w:rPr>
          <w:rFonts w:cs="Arial"/>
          <w:b w:val="0"/>
          <w:noProof/>
          <w:sz w:val="20"/>
          <w:lang w:val="sk-SK"/>
        </w:rPr>
      </w:pPr>
      <w:r w:rsidRPr="002E3ABC">
        <w:rPr>
          <w:rFonts w:cs="Arial"/>
          <w:b w:val="0"/>
          <w:noProof/>
          <w:sz w:val="20"/>
          <w:lang w:val="sk-SK"/>
        </w:rPr>
        <w:t>Zmluvné strany považujú obsah tejto zmluvy</w:t>
      </w:r>
      <w:r>
        <w:rPr>
          <w:rFonts w:cs="Arial"/>
          <w:b w:val="0"/>
          <w:noProof/>
          <w:sz w:val="20"/>
          <w:lang w:val="sk-SK"/>
        </w:rPr>
        <w:t>, okrem ustanovení v bode 10.2. tohto článku definovaných ako obchodné tajomstvo,</w:t>
      </w:r>
      <w:r w:rsidRPr="002E3ABC">
        <w:rPr>
          <w:rFonts w:cs="Arial"/>
          <w:b w:val="0"/>
          <w:noProof/>
          <w:sz w:val="20"/>
          <w:lang w:val="sk-SK"/>
        </w:rPr>
        <w:t xml:space="preserve"> za </w:t>
      </w:r>
      <w:r>
        <w:rPr>
          <w:rFonts w:cs="Arial"/>
          <w:b w:val="0"/>
          <w:noProof/>
          <w:sz w:val="20"/>
          <w:lang w:val="sk-SK"/>
        </w:rPr>
        <w:t>dôverné informácie</w:t>
      </w:r>
      <w:r w:rsidRPr="002E3ABC">
        <w:rPr>
          <w:rFonts w:cs="Arial"/>
          <w:b w:val="0"/>
          <w:noProof/>
          <w:sz w:val="20"/>
          <w:lang w:val="sk-SK"/>
        </w:rPr>
        <w:t xml:space="preserve"> tak, ako to upravuje ustanovenie §-u </w:t>
      </w:r>
      <w:r>
        <w:rPr>
          <w:rFonts w:cs="Arial"/>
          <w:b w:val="0"/>
          <w:noProof/>
          <w:sz w:val="20"/>
          <w:lang w:val="sk-SK"/>
        </w:rPr>
        <w:t>271</w:t>
      </w:r>
      <w:r w:rsidRPr="002E3ABC">
        <w:rPr>
          <w:rFonts w:cs="Arial"/>
          <w:b w:val="0"/>
          <w:noProof/>
          <w:sz w:val="20"/>
          <w:lang w:val="sk-SK"/>
        </w:rPr>
        <w:t xml:space="preserve"> Obchodného zákonníka. Bez súhlasu druhej zmluvnej strany môže zmluvná strana poskytnúť údaje z tejto zmluvy len svojim akcionárom, spoločníkom, vlastníkom, právnym a daňovým poradcom, audítorom</w:t>
      </w:r>
      <w:r>
        <w:rPr>
          <w:rFonts w:cs="Arial"/>
          <w:b w:val="0"/>
          <w:noProof/>
          <w:sz w:val="20"/>
          <w:lang w:val="sk-SK"/>
        </w:rPr>
        <w:t>, ktorí sú viazaní profesnou alebo zákonnou mlčanlivosťou</w:t>
      </w:r>
      <w:r w:rsidRPr="002E3ABC">
        <w:rPr>
          <w:rFonts w:cs="Arial"/>
          <w:b w:val="0"/>
          <w:noProof/>
          <w:sz w:val="20"/>
          <w:lang w:val="sk-SK"/>
        </w:rPr>
        <w:t xml:space="preserve"> a v prípadoch, kedy je táto zmluvná strana </w:t>
      </w:r>
      <w:r>
        <w:rPr>
          <w:rFonts w:cs="Arial"/>
          <w:b w:val="0"/>
          <w:noProof/>
          <w:sz w:val="20"/>
          <w:lang w:val="sk-SK"/>
        </w:rPr>
        <w:t>na základe všeobecne záväzného právneho predpisu</w:t>
      </w:r>
      <w:r w:rsidRPr="002E3ABC">
        <w:rPr>
          <w:rFonts w:cs="Arial"/>
          <w:b w:val="0"/>
          <w:noProof/>
          <w:sz w:val="20"/>
          <w:lang w:val="sk-SK"/>
        </w:rPr>
        <w:t xml:space="preserve"> povinná poskytnúť takéto informácie. Vo všetkých ostatných prípadoch je poskytnutie informácií a údajov z tejto zmluvy podmienené výslovným písomným súhlasom druhej zmluvnej strany, ktorý nebude touto </w:t>
      </w:r>
      <w:r>
        <w:rPr>
          <w:rFonts w:cs="Arial"/>
          <w:b w:val="0"/>
          <w:noProof/>
          <w:sz w:val="20"/>
          <w:lang w:val="sk-SK"/>
        </w:rPr>
        <w:t xml:space="preserve">zmluvnou stranou </w:t>
      </w:r>
      <w:r w:rsidRPr="002E3ABC">
        <w:rPr>
          <w:rFonts w:cs="Arial"/>
          <w:b w:val="0"/>
          <w:noProof/>
          <w:sz w:val="20"/>
          <w:lang w:val="sk-SK"/>
        </w:rPr>
        <w:t>bezdôvodne odopieraný. Zmluvná strana, ktorá poskytne údaje a informácie tretej strane</w:t>
      </w:r>
      <w:r>
        <w:rPr>
          <w:rFonts w:cs="Arial"/>
          <w:b w:val="0"/>
          <w:noProof/>
          <w:sz w:val="20"/>
          <w:lang w:val="sk-SK"/>
        </w:rPr>
        <w:t>,</w:t>
      </w:r>
      <w:r w:rsidRPr="002E3ABC">
        <w:rPr>
          <w:rFonts w:cs="Arial"/>
          <w:b w:val="0"/>
          <w:noProof/>
          <w:sz w:val="20"/>
          <w:lang w:val="sk-SK"/>
        </w:rPr>
        <w:t xml:space="preserve"> je povinná zabezpečiť ich ochranu v zmysle citovaných ustanovení Obchodného zákonníka.</w:t>
      </w:r>
      <w:r>
        <w:rPr>
          <w:rFonts w:cs="Arial"/>
          <w:b w:val="0"/>
          <w:noProof/>
          <w:sz w:val="20"/>
          <w:lang w:val="sk-SK"/>
        </w:rPr>
        <w:t xml:space="preserve"> </w:t>
      </w:r>
      <w:r w:rsidRPr="00BB2057">
        <w:rPr>
          <w:rFonts w:cs="Arial"/>
          <w:b w:val="0"/>
          <w:noProof/>
          <w:sz w:val="20"/>
          <w:lang w:val="sk-SK"/>
        </w:rPr>
        <w:t>Pre vylúčenie pochybností sa uvádza, že informácie označené v tejto zmluve ako dôverné, ktoré podliehajú povinnosti zverejnenia podľa osobitných predpisov (zákon č.211/2000 Z.z. o slobodnom prístupe k informáciám a o zmene a doplnení niektorých zákonov v zmysle neskorších predpisov) sa nepovažujú za dôverné</w:t>
      </w:r>
      <w:r>
        <w:rPr>
          <w:rFonts w:cs="Arial"/>
          <w:b w:val="0"/>
          <w:noProof/>
          <w:sz w:val="20"/>
          <w:lang w:val="sk-SK"/>
        </w:rPr>
        <w:t>.</w:t>
      </w:r>
    </w:p>
    <w:p w:rsidR="005B0BC3" w:rsidRPr="00D74FF5" w:rsidRDefault="005B0BC3" w:rsidP="005B0BC3">
      <w:pPr>
        <w:pStyle w:val="e1"/>
        <w:numPr>
          <w:ilvl w:val="1"/>
          <w:numId w:val="4"/>
        </w:numPr>
        <w:tabs>
          <w:tab w:val="num" w:pos="720"/>
        </w:tabs>
        <w:spacing w:after="120" w:line="240" w:lineRule="auto"/>
        <w:ind w:left="720" w:hanging="720"/>
        <w:jc w:val="both"/>
        <w:rPr>
          <w:rFonts w:cs="Arial"/>
          <w:b w:val="0"/>
          <w:sz w:val="20"/>
          <w:lang w:val="sk-SK"/>
        </w:rPr>
      </w:pPr>
      <w:r w:rsidRPr="00D74FF5">
        <w:rPr>
          <w:rFonts w:cs="Arial"/>
          <w:b w:val="0"/>
          <w:sz w:val="20"/>
          <w:lang w:val="sk-SK"/>
        </w:rPr>
        <w:t xml:space="preserve">Zmluvné strany považujú ustanovenia bodu </w:t>
      </w:r>
      <w:r>
        <w:rPr>
          <w:rFonts w:cs="Arial"/>
          <w:b w:val="0"/>
          <w:sz w:val="20"/>
          <w:lang w:val="sk-SK"/>
        </w:rPr>
        <w:t xml:space="preserve">3.1.3.,bodu 8.1., prílohy č. 1, článkov 1.1., 1.2. a 1.3. prílohy č.2 a články 1. a 2. prílohy č. 3 </w:t>
      </w:r>
      <w:r w:rsidRPr="00D74FF5">
        <w:rPr>
          <w:rFonts w:cs="Arial"/>
          <w:b w:val="0"/>
          <w:sz w:val="20"/>
          <w:lang w:val="sk-SK"/>
        </w:rPr>
        <w:t xml:space="preserve">tejto zmluvy za obchodné tajomstvo tak, ako to upravuje ustanovenie §-u 17 a nasl. Obchodného zákonníka. Bez súhlasu druhej zmluvnej strany môže zmluvná strana poskytnúť údaje z tejto zmluvy, tvoriace obchodné tajomstvo, len svojim akcionárom, spoločníkom, vlastníkom, právnym a daňovým poradcom, audítorom, ktorí sú viazaní profesnou alebo zákonnou mlčanlivosťou a v prípadoch, kedy je táto zmluvná strana na základe všeobecne záväzného právneho predpisu povinná poskytnúť takéto informácie. Vo všetkých ostatných prípadoch je poskytnutie informácií a údajov z tejto zmluvy, tvoriacich obchodné tajomstvo, podmienené výslovným písomným súhlasom druhej zmluvnej strany, ktorý nebude touto zmluvnou stranou bezdôvodne odopieraný. Zmluvná strana, ktorá poskytne údaje a informácie tretej strane, je povinná zabezpečiť ich ochranu v zmysle citovaných ustanovení Obchodného zákonníka. Pre vylúčenie pochybností sa uvádza, že zverejnenie zmluvy, ktorá podlieha povinnosti zverejnenia podľa osobitných predpisov (zákon č.211/2000 Z.z. o slobodnom prístupe k informáciám a o </w:t>
      </w:r>
      <w:r w:rsidRPr="00D74FF5">
        <w:rPr>
          <w:rFonts w:cs="Arial"/>
          <w:b w:val="0"/>
          <w:sz w:val="20"/>
          <w:lang w:val="sk-SK"/>
        </w:rPr>
        <w:lastRenderedPageBreak/>
        <w:t xml:space="preserve">zmene a doplnení niektorých zákonov v zmysle neskorších predpisov) a ktorá obsahuje ustanovenia označené ako obchodné tajomstvo, sa nepovažuje za porušenie obchodného tajomstva; ustanovenie povinne zverejňovanej zmluvy, ktoré obsahuje informáciu, ktorá sa podľa zákona o slobodnom prístupe k informáciám nesprístupňuje (napríklad aj informácia označená ako obchodné tajomstvo), sa nezverejňuje (znečitateľní sa napríklad začiernením alebo iným vhodným spôsobom). </w:t>
      </w:r>
    </w:p>
    <w:p w:rsidR="005B0BC3" w:rsidRPr="002E3ABC" w:rsidRDefault="005B0BC3" w:rsidP="005B0BC3">
      <w:pPr>
        <w:pStyle w:val="e1"/>
        <w:numPr>
          <w:ilvl w:val="1"/>
          <w:numId w:val="4"/>
        </w:numPr>
        <w:tabs>
          <w:tab w:val="num" w:pos="720"/>
        </w:tabs>
        <w:spacing w:after="0" w:line="240" w:lineRule="auto"/>
        <w:ind w:left="720" w:hanging="720"/>
        <w:jc w:val="both"/>
        <w:rPr>
          <w:rFonts w:cs="Arial"/>
          <w:b w:val="0"/>
          <w:noProof/>
          <w:sz w:val="20"/>
          <w:lang w:val="sk-SK"/>
        </w:rPr>
      </w:pPr>
      <w:r w:rsidRPr="002E3ABC">
        <w:rPr>
          <w:rFonts w:cs="Arial"/>
          <w:b w:val="0"/>
          <w:noProof/>
          <w:sz w:val="20"/>
          <w:lang w:val="sk-SK"/>
        </w:rPr>
        <w:t xml:space="preserve">Odberateľ týmto dáva súhlas dodávateľovi na poskytnutie </w:t>
      </w:r>
      <w:r>
        <w:rPr>
          <w:rFonts w:cs="Arial"/>
          <w:b w:val="0"/>
          <w:noProof/>
          <w:sz w:val="20"/>
          <w:lang w:val="sk-SK"/>
        </w:rPr>
        <w:t>údajov zo zmluvy potrebných pre</w:t>
      </w:r>
      <w:r w:rsidRPr="002E3ABC">
        <w:rPr>
          <w:rFonts w:cs="Arial"/>
          <w:b w:val="0"/>
          <w:noProof/>
          <w:sz w:val="20"/>
          <w:lang w:val="sk-SK"/>
        </w:rPr>
        <w:t xml:space="preserve"> zabezpečeni</w:t>
      </w:r>
      <w:r>
        <w:rPr>
          <w:rFonts w:cs="Arial"/>
          <w:b w:val="0"/>
          <w:noProof/>
          <w:sz w:val="20"/>
          <w:lang w:val="sk-SK"/>
        </w:rPr>
        <w:t>e</w:t>
      </w:r>
      <w:r w:rsidRPr="002E3ABC">
        <w:rPr>
          <w:rFonts w:cs="Arial"/>
          <w:b w:val="0"/>
          <w:noProof/>
          <w:sz w:val="20"/>
          <w:lang w:val="sk-SK"/>
        </w:rPr>
        <w:t xml:space="preserve"> služieb súvisiacich s dodávkou plynu (najmä súvisiacich s distribúciou plynu)</w:t>
      </w:r>
      <w:r>
        <w:rPr>
          <w:rFonts w:cs="Arial"/>
          <w:b w:val="0"/>
          <w:noProof/>
          <w:sz w:val="20"/>
          <w:lang w:val="sk-SK"/>
        </w:rPr>
        <w:t xml:space="preserve"> dotknutým tretím stranám</w:t>
      </w:r>
      <w:r w:rsidRPr="002E3ABC">
        <w:rPr>
          <w:rFonts w:cs="Arial"/>
          <w:b w:val="0"/>
          <w:noProof/>
          <w:sz w:val="20"/>
          <w:lang w:val="sk-SK"/>
        </w:rPr>
        <w:t>, ako aj pre marketingové účely s cieľom skvalitnenia služieb spojených s dodávkou plynu.</w:t>
      </w:r>
    </w:p>
    <w:p w:rsidR="005B0BC3" w:rsidRPr="00FA168F"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r w:rsidRPr="00FA168F">
        <w:rPr>
          <w:rFonts w:cs="Arial"/>
          <w:noProof/>
          <w:sz w:val="20"/>
          <w:lang w:val="sk-SK"/>
        </w:rPr>
        <w:t>Úpravy zmluvy</w:t>
      </w:r>
    </w:p>
    <w:p w:rsidR="005B0BC3" w:rsidRPr="002E3ABC" w:rsidRDefault="005B0BC3" w:rsidP="005B0BC3">
      <w:pPr>
        <w:pStyle w:val="e1"/>
        <w:numPr>
          <w:ilvl w:val="1"/>
          <w:numId w:val="4"/>
        </w:numPr>
        <w:tabs>
          <w:tab w:val="num" w:pos="720"/>
        </w:tabs>
        <w:spacing w:after="0" w:line="240" w:lineRule="auto"/>
        <w:ind w:left="720" w:hanging="720"/>
        <w:jc w:val="both"/>
        <w:rPr>
          <w:rFonts w:cs="Arial"/>
          <w:b w:val="0"/>
          <w:noProof/>
          <w:sz w:val="20"/>
          <w:lang w:val="sk-SK"/>
        </w:rPr>
      </w:pPr>
      <w:r w:rsidRPr="002E3ABC">
        <w:rPr>
          <w:rFonts w:cs="Arial"/>
          <w:b w:val="0"/>
          <w:noProof/>
          <w:sz w:val="20"/>
          <w:lang w:val="sk-SK"/>
        </w:rPr>
        <w:t xml:space="preserve">Akékoľvek zmeny a doplnky tejto zmluvy, okrem prípadov výslovne v zmluve uvedených, je možné vykonať len písomným dodatkom na základe dohody zmluvných strán. </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 xml:space="preserve">Zmenu obchodného mena, sídla, DIČ, právnej formy, adresy pre poštový styk, čísla účtu, telefónnych čísiel, čísla faxu, e–mailovej adresy a mien kontaktných osôb nie je potrebné vykonať dodatkom, postačuje jednostranné písomné oznámenie týchto skutočností doručené druhej zmluvnej strane podpísané oprávnenými zástupcami zmluvnej strany. </w:t>
      </w:r>
      <w:r w:rsidRPr="002E3ABC">
        <w:rPr>
          <w:rFonts w:cs="Arial"/>
          <w:b w:val="0"/>
          <w:sz w:val="20"/>
          <w:lang w:val="sk-SK"/>
        </w:rPr>
        <w:t>Zmluvné strany sa zaväzujú, že každú zmenu údajov uvedených v predchádzajúcej vete oznámia druhej zmluvnej strane do 10 dní, odkedy ku zmene došlo.</w:t>
      </w:r>
    </w:p>
    <w:p w:rsidR="005B0BC3" w:rsidRPr="00FA168F"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r w:rsidRPr="00FA168F">
        <w:rPr>
          <w:rFonts w:cs="Arial"/>
          <w:noProof/>
          <w:sz w:val="20"/>
          <w:lang w:val="sk-SK"/>
        </w:rPr>
        <w:t>Doručovanie</w:t>
      </w:r>
    </w:p>
    <w:p w:rsidR="005B0BC3" w:rsidRPr="006A4B9E" w:rsidRDefault="005B0BC3" w:rsidP="005B0BC3">
      <w:pPr>
        <w:pStyle w:val="e1"/>
        <w:keepNext/>
        <w:numPr>
          <w:ilvl w:val="1"/>
          <w:numId w:val="4"/>
        </w:numPr>
        <w:tabs>
          <w:tab w:val="num" w:pos="720"/>
        </w:tabs>
        <w:spacing w:after="120" w:line="240" w:lineRule="auto"/>
        <w:ind w:left="720" w:hanging="720"/>
        <w:jc w:val="both"/>
        <w:rPr>
          <w:rFonts w:cs="Arial"/>
          <w:b w:val="0"/>
          <w:w w:val="0"/>
          <w:sz w:val="20"/>
          <w:lang w:val="sk-SK"/>
        </w:rPr>
      </w:pPr>
      <w:r w:rsidRPr="006A4B9E">
        <w:rPr>
          <w:rFonts w:cs="Arial"/>
          <w:b w:val="0"/>
          <w:w w:val="0"/>
          <w:sz w:val="20"/>
          <w:lang w:val="sk-SK"/>
        </w:rPr>
        <w:t>Akékoľvek oznámenie, resp. písomnosti, ktoré má zaslať jedna zmluvná strana druhej podľa tejto zmluvy, najmä, avšak nielen, oznámenia, žiadosti, návrhy alebo iné právne úkony obsahujúce uplatnenie práva alebo nároku vrátane odstúpenia od zmluvy, bude doručené osobne alebo doporučeným listom na adresu sídla alebo adresu pre poštový styk druhej zmluvnej strany</w:t>
      </w:r>
      <w:r>
        <w:rPr>
          <w:rFonts w:cs="Arial"/>
          <w:b w:val="0"/>
          <w:w w:val="0"/>
          <w:sz w:val="20"/>
          <w:lang w:val="sk-SK"/>
        </w:rPr>
        <w:t xml:space="preserve"> s výnimkou doručovania podľa bodu 12.2. a doručovania faktúr dodávateľom podľa tejto zmluvy</w:t>
      </w:r>
      <w:r w:rsidRPr="006A4B9E">
        <w:rPr>
          <w:rFonts w:cs="Arial"/>
          <w:b w:val="0"/>
          <w:w w:val="0"/>
          <w:sz w:val="20"/>
          <w:lang w:val="sk-SK"/>
        </w:rPr>
        <w:t>.</w:t>
      </w:r>
      <w:r w:rsidRPr="006A4B9E">
        <w:rPr>
          <w:rFonts w:cs="Arial"/>
          <w:b w:val="0"/>
          <w:sz w:val="20"/>
          <w:lang w:val="sk-SK" w:eastAsia="sk-SK"/>
        </w:rPr>
        <w:t xml:space="preserve"> </w:t>
      </w:r>
      <w:r w:rsidRPr="006A4B9E">
        <w:rPr>
          <w:rFonts w:cs="Arial"/>
          <w:b w:val="0"/>
          <w:w w:val="0"/>
          <w:sz w:val="20"/>
          <w:lang w:val="sk-SK"/>
        </w:rPr>
        <w:t xml:space="preserve">Pri doručovaní osobne sa oznámenie považuje za doručené jeho fyzickým odovzdaním prijímateľovi. Pri doručovaní prostredníctvom pošty alebo doručovacej služby sa doručenie považuje za účinné tretí pracovný deň po odoslaní oznámenia prijímateľovi. Odmietnutie prevzatia oznámenia doručovaného osobne alebo doporučeným listom má účinky riadneho doručenia, a to momentom odmietnutia. </w:t>
      </w:r>
    </w:p>
    <w:p w:rsidR="005B0BC3" w:rsidRDefault="005B0BC3" w:rsidP="005B0BC3">
      <w:pPr>
        <w:pStyle w:val="e2"/>
        <w:numPr>
          <w:ilvl w:val="0"/>
          <w:numId w:val="0"/>
        </w:numPr>
        <w:spacing w:after="120" w:line="240" w:lineRule="auto"/>
        <w:ind w:left="720"/>
        <w:jc w:val="both"/>
        <w:rPr>
          <w:rFonts w:cs="Arial"/>
          <w:w w:val="0"/>
          <w:sz w:val="20"/>
          <w:lang w:val="sk-SK"/>
        </w:rPr>
      </w:pPr>
      <w:r w:rsidRPr="00FA168F">
        <w:rPr>
          <w:rFonts w:cs="Arial"/>
          <w:w w:val="0"/>
          <w:sz w:val="20"/>
          <w:lang w:val="sk-SK"/>
        </w:rPr>
        <w:t xml:space="preserve">Oznámenie môže byť doručené tiež faxom, resp. e-mailom, ak bude originál oznámenia </w:t>
      </w:r>
      <w:r>
        <w:rPr>
          <w:rFonts w:cs="Arial"/>
          <w:w w:val="0"/>
          <w:sz w:val="20"/>
          <w:lang w:val="sk-SK"/>
        </w:rPr>
        <w:t xml:space="preserve">najneskôr </w:t>
      </w:r>
      <w:r w:rsidRPr="00FA168F">
        <w:rPr>
          <w:rFonts w:cs="Arial"/>
          <w:w w:val="0"/>
          <w:sz w:val="20"/>
          <w:lang w:val="sk-SK"/>
        </w:rPr>
        <w:t xml:space="preserve">nasledujúci pracovný deň </w:t>
      </w:r>
      <w:r>
        <w:rPr>
          <w:rFonts w:cs="Arial"/>
          <w:w w:val="0"/>
          <w:sz w:val="20"/>
          <w:lang w:val="sk-SK"/>
        </w:rPr>
        <w:t xml:space="preserve">doručený osobne alebo </w:t>
      </w:r>
      <w:r w:rsidRPr="00FA168F">
        <w:rPr>
          <w:rFonts w:cs="Arial"/>
          <w:w w:val="0"/>
          <w:sz w:val="20"/>
          <w:lang w:val="sk-SK"/>
        </w:rPr>
        <w:t>odoslaný doporučenou poštovou zásielkou na adresu pre poštový styk druhej zmluvnej strany</w:t>
      </w:r>
      <w:r w:rsidRPr="005B19ED">
        <w:rPr>
          <w:rFonts w:cs="Arial"/>
          <w:w w:val="0"/>
          <w:sz w:val="20"/>
          <w:lang w:val="sk-SK"/>
        </w:rPr>
        <w:t xml:space="preserve">. </w:t>
      </w:r>
      <w:r>
        <w:rPr>
          <w:rFonts w:cs="Arial"/>
          <w:sz w:val="20"/>
          <w:lang w:val="sk-SK"/>
        </w:rPr>
        <w:t xml:space="preserve">Podmienka odoslania originálu oznámenia zaslaného e-mailom podľa predchádzajúcej vety sa nevzťahuje na doručovanie faktúr elektronickou formou podľa bodu 12.2. tejto zmluvy. </w:t>
      </w:r>
      <w:r w:rsidRPr="005B19ED">
        <w:rPr>
          <w:rFonts w:cs="Arial"/>
          <w:sz w:val="20"/>
          <w:lang w:val="sk-SK"/>
        </w:rPr>
        <w:t xml:space="preserve">V prípade oznámení zasielaných e-mailom sa oznámenie považuje za </w:t>
      </w:r>
      <w:r>
        <w:rPr>
          <w:rFonts w:cs="Arial"/>
          <w:sz w:val="20"/>
          <w:lang w:val="sk-SK"/>
        </w:rPr>
        <w:t>doručené okamihom odoslania</w:t>
      </w:r>
      <w:r w:rsidRPr="00282CF2">
        <w:rPr>
          <w:rFonts w:cs="Arial"/>
          <w:sz w:val="20"/>
          <w:lang w:val="sk-SK"/>
        </w:rPr>
        <w:t xml:space="preserve"> e-mailovej správy </w:t>
      </w:r>
      <w:r>
        <w:rPr>
          <w:rFonts w:cs="Arial"/>
          <w:sz w:val="20"/>
          <w:lang w:val="sk-SK"/>
        </w:rPr>
        <w:t>zo strany dodávateľa na elektronickú adresu odberateľa</w:t>
      </w:r>
      <w:r w:rsidRPr="00282CF2">
        <w:rPr>
          <w:rFonts w:cs="Arial"/>
          <w:sz w:val="20"/>
          <w:lang w:val="sk-SK"/>
        </w:rPr>
        <w:t xml:space="preserve">. </w:t>
      </w:r>
      <w:r w:rsidRPr="00282CF2">
        <w:rPr>
          <w:rFonts w:cs="Arial"/>
          <w:w w:val="0"/>
          <w:sz w:val="20"/>
          <w:lang w:val="sk-SK"/>
        </w:rPr>
        <w:t>V prípade faxovaných oznámení sa oznámenie považuje</w:t>
      </w:r>
      <w:r w:rsidRPr="005B19ED">
        <w:rPr>
          <w:rFonts w:cs="Arial"/>
          <w:w w:val="0"/>
          <w:sz w:val="20"/>
          <w:lang w:val="sk-SK"/>
        </w:rPr>
        <w:t xml:space="preserve"> za prijaté, keď má odosielateľ dôkaz bezporuchového prenosu.</w:t>
      </w:r>
      <w:r w:rsidRPr="005B19ED">
        <w:rPr>
          <w:rFonts w:cs="Arial"/>
          <w:sz w:val="20"/>
          <w:lang w:val="sk-SK"/>
        </w:rPr>
        <w:t xml:space="preserve"> V obidvoch prípadoch platí, že keď bude takéto oznámenie zaslané po 15:00 hod., bude sa považovať za prijaté v nasledujúci pracovný deň.</w:t>
      </w:r>
      <w:r>
        <w:rPr>
          <w:rFonts w:cs="Arial"/>
          <w:sz w:val="20"/>
          <w:lang w:val="sk-SK"/>
        </w:rPr>
        <w:t xml:space="preserve"> Písomnosti doručované dodávateľom formou ich sprístupnenia sa považujú za doručené okamihom ich sprístupnenia.</w:t>
      </w:r>
    </w:p>
    <w:p w:rsidR="005B0BC3" w:rsidRPr="001223CA" w:rsidRDefault="005B0BC3" w:rsidP="005B0BC3">
      <w:pPr>
        <w:pStyle w:val="e1"/>
        <w:keepNext/>
        <w:numPr>
          <w:ilvl w:val="1"/>
          <w:numId w:val="4"/>
        </w:numPr>
        <w:tabs>
          <w:tab w:val="num" w:pos="720"/>
        </w:tabs>
        <w:spacing w:after="120" w:line="240" w:lineRule="auto"/>
        <w:ind w:left="720" w:hanging="720"/>
        <w:jc w:val="both"/>
        <w:rPr>
          <w:rFonts w:cs="Arial"/>
          <w:b w:val="0"/>
          <w:noProof/>
          <w:w w:val="0"/>
          <w:sz w:val="20"/>
          <w:lang w:val="sk-SK"/>
        </w:rPr>
      </w:pPr>
      <w:r w:rsidRPr="001223CA">
        <w:rPr>
          <w:b w:val="0"/>
          <w:w w:val="0"/>
          <w:sz w:val="20"/>
          <w:lang w:val="sk-SK"/>
        </w:rPr>
        <w:t xml:space="preserve">Po predchádzajúcej akceptácii elektronického doručovania zo strany odberateľa má dodávateľ právo sprístupňovať alebo doručovať písomnosti vrátane faktúry elektronickou formou, a to na e-mailovú adresu určenú odberateľom. </w:t>
      </w:r>
      <w:r w:rsidRPr="004A304E">
        <w:rPr>
          <w:b w:val="0"/>
          <w:w w:val="0"/>
          <w:sz w:val="20"/>
          <w:lang w:val="sk-SK"/>
        </w:rPr>
        <w:t>Akceptáciou odberateľ vyhlasuje, že súhlasil s podmienkami poskytovania služieb súvisiacich s elektronickým sprístupňovaním alebo doručovaním. Faktúra doručovaná elektronicky sa v zmysle § 7</w:t>
      </w:r>
      <w:r>
        <w:rPr>
          <w:b w:val="0"/>
          <w:w w:val="0"/>
          <w:sz w:val="20"/>
          <w:lang w:val="sk-SK"/>
        </w:rPr>
        <w:t>1</w:t>
      </w:r>
      <w:r w:rsidRPr="004A304E">
        <w:rPr>
          <w:b w:val="0"/>
          <w:w w:val="0"/>
          <w:sz w:val="20"/>
          <w:lang w:val="sk-SK"/>
        </w:rPr>
        <w:t xml:space="preserve"> zákona č. 222/2004 Z.z. o dani z pridanej hodnoty v znení neskorších predpisov považuje za daňový doklad, a teda je plnohodnotnou náhradou faktúry v papierovej forme.</w:t>
      </w:r>
    </w:p>
    <w:p w:rsidR="005B0BC3" w:rsidRPr="006A4B9E" w:rsidRDefault="005B0BC3" w:rsidP="005B0BC3">
      <w:pPr>
        <w:pStyle w:val="e1"/>
        <w:keepNext/>
        <w:numPr>
          <w:ilvl w:val="1"/>
          <w:numId w:val="4"/>
        </w:numPr>
        <w:tabs>
          <w:tab w:val="num" w:pos="720"/>
        </w:tabs>
        <w:spacing w:after="120" w:line="240" w:lineRule="auto"/>
        <w:ind w:left="720" w:hanging="720"/>
        <w:jc w:val="both"/>
        <w:rPr>
          <w:rFonts w:cs="Arial"/>
          <w:b w:val="0"/>
          <w:noProof/>
          <w:w w:val="0"/>
          <w:sz w:val="20"/>
          <w:lang w:val="sk-SK"/>
        </w:rPr>
      </w:pPr>
      <w:r w:rsidRPr="006A4B9E">
        <w:rPr>
          <w:rFonts w:cs="Arial"/>
          <w:b w:val="0"/>
          <w:w w:val="0"/>
          <w:sz w:val="20"/>
          <w:lang w:val="sk-SK"/>
        </w:rPr>
        <w:t>Až do ďalšieho oznámenia sú platné adresy</w:t>
      </w:r>
      <w:r>
        <w:rPr>
          <w:rFonts w:cs="Arial"/>
          <w:b w:val="0"/>
          <w:w w:val="0"/>
          <w:sz w:val="20"/>
          <w:lang w:val="sk-SK"/>
        </w:rPr>
        <w:t xml:space="preserve"> (poštová, ako aj elektronická)</w:t>
      </w:r>
      <w:r w:rsidRPr="006A4B9E">
        <w:rPr>
          <w:rFonts w:cs="Arial"/>
          <w:b w:val="0"/>
          <w:w w:val="0"/>
          <w:sz w:val="20"/>
          <w:lang w:val="sk-SK"/>
        </w:rPr>
        <w:t xml:space="preserve"> a kontaktné údaje zmluvných strán podľa špecifikácií zmluvných strán v záhlaví tejto zmluvy</w:t>
      </w:r>
      <w:r w:rsidRPr="006A4B9E">
        <w:rPr>
          <w:rFonts w:cs="Arial"/>
          <w:b w:val="0"/>
          <w:noProof/>
          <w:w w:val="0"/>
          <w:sz w:val="20"/>
          <w:lang w:val="sk-SK"/>
        </w:rPr>
        <w:t>.</w:t>
      </w:r>
    </w:p>
    <w:p w:rsidR="005B0BC3" w:rsidRPr="00FA168F"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r w:rsidRPr="00FA168F">
        <w:rPr>
          <w:rFonts w:cs="Arial"/>
          <w:noProof/>
          <w:sz w:val="20"/>
          <w:lang w:val="sk-SK"/>
        </w:rPr>
        <w:t>Trvanie zmluvy</w:t>
      </w:r>
    </w:p>
    <w:p w:rsidR="005B0BC3" w:rsidRPr="002E3ABC" w:rsidRDefault="005B0BC3" w:rsidP="005B0BC3">
      <w:pPr>
        <w:pStyle w:val="e1"/>
        <w:numPr>
          <w:ilvl w:val="1"/>
          <w:numId w:val="4"/>
        </w:numPr>
        <w:tabs>
          <w:tab w:val="num" w:pos="720"/>
        </w:tabs>
        <w:spacing w:after="0" w:line="240" w:lineRule="auto"/>
        <w:ind w:left="720" w:hanging="720"/>
        <w:jc w:val="both"/>
        <w:rPr>
          <w:rFonts w:cs="Arial"/>
          <w:b w:val="0"/>
          <w:noProof/>
          <w:sz w:val="20"/>
          <w:lang w:val="sk-SK"/>
        </w:rPr>
      </w:pPr>
      <w:r w:rsidRPr="002E3ABC">
        <w:rPr>
          <w:rFonts w:cs="Arial"/>
          <w:b w:val="0"/>
          <w:noProof/>
          <w:sz w:val="20"/>
          <w:lang w:val="sk-SK"/>
        </w:rPr>
        <w:t>Táto zmluva nadobúda platnosť dňom podpisu oprávnenými zástupcami zmluvných strán</w:t>
      </w:r>
      <w:r w:rsidRPr="003F18C0">
        <w:rPr>
          <w:rFonts w:cs="Arial"/>
          <w:b w:val="0"/>
          <w:noProof/>
          <w:sz w:val="20"/>
          <w:lang w:val="sk-SK"/>
        </w:rPr>
        <w:t xml:space="preserve"> </w:t>
      </w:r>
      <w:r w:rsidRPr="002E3ABC">
        <w:rPr>
          <w:rFonts w:cs="Arial"/>
          <w:b w:val="0"/>
          <w:noProof/>
          <w:sz w:val="20"/>
          <w:lang w:val="sk-SK"/>
        </w:rPr>
        <w:t>a</w:t>
      </w:r>
      <w:r>
        <w:rPr>
          <w:rFonts w:cs="Arial"/>
          <w:b w:val="0"/>
          <w:noProof/>
          <w:sz w:val="20"/>
          <w:lang w:val="sk-SK"/>
        </w:rPr>
        <w:t> </w:t>
      </w:r>
      <w:r w:rsidRPr="002E3ABC">
        <w:rPr>
          <w:rFonts w:cs="Arial"/>
          <w:b w:val="0"/>
          <w:noProof/>
          <w:sz w:val="20"/>
          <w:lang w:val="sk-SK"/>
        </w:rPr>
        <w:t>účinnosť</w:t>
      </w:r>
      <w:r>
        <w:rPr>
          <w:rFonts w:cs="Arial"/>
          <w:b w:val="0"/>
          <w:noProof/>
          <w:sz w:val="20"/>
          <w:lang w:val="sk-SK"/>
        </w:rPr>
        <w:t xml:space="preserve"> dňom 1.1.2015.</w:t>
      </w:r>
    </w:p>
    <w:p w:rsidR="005B0BC3" w:rsidRPr="005B19ED" w:rsidRDefault="005B0BC3" w:rsidP="005B0BC3">
      <w:pPr>
        <w:pStyle w:val="e1"/>
        <w:numPr>
          <w:ilvl w:val="1"/>
          <w:numId w:val="4"/>
        </w:numPr>
        <w:tabs>
          <w:tab w:val="num" w:pos="720"/>
        </w:tabs>
        <w:spacing w:before="120" w:after="0" w:line="240" w:lineRule="auto"/>
        <w:ind w:left="720" w:hanging="720"/>
        <w:jc w:val="both"/>
        <w:rPr>
          <w:rFonts w:cs="Arial"/>
          <w:b w:val="0"/>
          <w:sz w:val="20"/>
          <w:lang w:val="sk-SK"/>
        </w:rPr>
      </w:pPr>
      <w:r w:rsidRPr="005B19ED">
        <w:rPr>
          <w:rFonts w:cs="Arial"/>
          <w:b w:val="0"/>
          <w:noProof/>
          <w:sz w:val="20"/>
          <w:lang w:val="sk-SK"/>
        </w:rPr>
        <w:t xml:space="preserve">Povinnosť dodávateľa dodávať plyn do príslušných OM podľa tejto zmluvy vzniká dňom </w:t>
      </w:r>
      <w:r>
        <w:rPr>
          <w:rFonts w:cs="Arial"/>
          <w:b w:val="0"/>
          <w:noProof/>
          <w:sz w:val="20"/>
          <w:lang w:val="sk-SK"/>
        </w:rPr>
        <w:t>1.1.201</w:t>
      </w:r>
      <w:r w:rsidR="00865D63">
        <w:rPr>
          <w:rFonts w:cs="Arial"/>
          <w:b w:val="0"/>
          <w:noProof/>
          <w:sz w:val="20"/>
          <w:lang w:val="sk-SK"/>
        </w:rPr>
        <w:t>6</w:t>
      </w:r>
      <w:r w:rsidRPr="005B19ED">
        <w:rPr>
          <w:rFonts w:cs="Arial"/>
          <w:b w:val="0"/>
          <w:noProof/>
          <w:sz w:val="20"/>
          <w:lang w:val="sk-SK"/>
        </w:rPr>
        <w:t xml:space="preserve">, nie však skôr ako PDS pridelí dodávateľovi distribučnú kapacitu pre príslušné OM. </w:t>
      </w:r>
      <w:r w:rsidRPr="005B19ED">
        <w:rPr>
          <w:rFonts w:cs="Arial"/>
          <w:b w:val="0"/>
          <w:sz w:val="20"/>
          <w:lang w:val="sk-SK"/>
        </w:rPr>
        <w:t>Povinnosť dodávateľa dodávať plyn do novo</w:t>
      </w:r>
      <w:r>
        <w:rPr>
          <w:rFonts w:cs="Arial"/>
          <w:b w:val="0"/>
          <w:sz w:val="20"/>
          <w:lang w:val="sk-SK"/>
        </w:rPr>
        <w:t xml:space="preserve"> </w:t>
      </w:r>
      <w:r w:rsidRPr="005B19ED">
        <w:rPr>
          <w:rFonts w:cs="Arial"/>
          <w:b w:val="0"/>
          <w:sz w:val="20"/>
          <w:lang w:val="sk-SK"/>
        </w:rPr>
        <w:t>pripojeného OM nevzniká skôr</w:t>
      </w:r>
      <w:r>
        <w:rPr>
          <w:rFonts w:cs="Arial"/>
          <w:b w:val="0"/>
          <w:sz w:val="20"/>
          <w:lang w:val="sk-SK"/>
        </w:rPr>
        <w:t>,</w:t>
      </w:r>
      <w:r w:rsidRPr="005B19ED">
        <w:rPr>
          <w:rFonts w:cs="Arial"/>
          <w:b w:val="0"/>
          <w:sz w:val="20"/>
          <w:lang w:val="sk-SK"/>
        </w:rPr>
        <w:t xml:space="preserve"> ako je OM pripojené </w:t>
      </w:r>
      <w:r>
        <w:rPr>
          <w:rFonts w:cs="Arial"/>
          <w:b w:val="0"/>
          <w:sz w:val="20"/>
          <w:lang w:val="sk-SK"/>
        </w:rPr>
        <w:t>do</w:t>
      </w:r>
      <w:r w:rsidRPr="005B19ED">
        <w:rPr>
          <w:rFonts w:cs="Arial"/>
          <w:b w:val="0"/>
          <w:sz w:val="20"/>
          <w:lang w:val="sk-SK"/>
        </w:rPr>
        <w:t> distribučnej siet</w:t>
      </w:r>
      <w:r>
        <w:rPr>
          <w:rFonts w:cs="Arial"/>
          <w:b w:val="0"/>
          <w:sz w:val="20"/>
          <w:lang w:val="sk-SK"/>
        </w:rPr>
        <w:t>e</w:t>
      </w:r>
      <w:r w:rsidRPr="005B19ED">
        <w:rPr>
          <w:rFonts w:cs="Arial"/>
          <w:b w:val="0"/>
          <w:sz w:val="20"/>
          <w:lang w:val="sk-SK"/>
        </w:rPr>
        <w:t xml:space="preserve"> PDS, čo potvrdzuje montážny list meradla podpísaný PDS a odberateľom.</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Zmluva sa uzatvára na dobu určitú do</w:t>
      </w:r>
      <w:r>
        <w:rPr>
          <w:rFonts w:cs="Arial"/>
          <w:b w:val="0"/>
          <w:noProof/>
          <w:sz w:val="20"/>
          <w:lang w:val="sk-SK"/>
        </w:rPr>
        <w:t xml:space="preserve"> 31.12.201</w:t>
      </w:r>
      <w:r w:rsidR="00865D63">
        <w:rPr>
          <w:rFonts w:cs="Arial"/>
          <w:b w:val="0"/>
          <w:noProof/>
          <w:sz w:val="20"/>
          <w:lang w:val="sk-SK"/>
        </w:rPr>
        <w:t>6</w:t>
      </w:r>
      <w:r w:rsidRPr="002E3ABC">
        <w:rPr>
          <w:rFonts w:cs="Arial"/>
          <w:b w:val="0"/>
          <w:noProof/>
          <w:sz w:val="20"/>
          <w:lang w:val="sk-SK"/>
        </w:rPr>
        <w:t>.</w:t>
      </w:r>
      <w:bookmarkStart w:id="4" w:name="_GoBack"/>
      <w:bookmarkEnd w:id="4"/>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lastRenderedPageBreak/>
        <w:t>Povinnosť dodávateľa dodávať ZM do príslušného OM, ako aj práva a povinnosti vyplývajúce z tejto zmluvy vzťahujúce sa k príslušnému OM</w:t>
      </w:r>
      <w:r>
        <w:rPr>
          <w:rFonts w:cs="Arial"/>
          <w:b w:val="0"/>
          <w:noProof/>
          <w:sz w:val="20"/>
          <w:lang w:val="sk-SK"/>
        </w:rPr>
        <w:t>,</w:t>
      </w:r>
      <w:r w:rsidRPr="002E3ABC">
        <w:rPr>
          <w:rFonts w:cs="Arial"/>
          <w:b w:val="0"/>
          <w:noProof/>
          <w:sz w:val="20"/>
          <w:lang w:val="sk-SK"/>
        </w:rPr>
        <w:t xml:space="preserve"> trvajú počas </w:t>
      </w:r>
      <w:r>
        <w:rPr>
          <w:rFonts w:cs="Arial"/>
          <w:b w:val="0"/>
          <w:noProof/>
          <w:sz w:val="20"/>
          <w:lang w:val="sk-SK"/>
        </w:rPr>
        <w:t xml:space="preserve">príslušného </w:t>
      </w:r>
      <w:r w:rsidRPr="002E3ABC">
        <w:rPr>
          <w:rFonts w:cs="Arial"/>
          <w:b w:val="0"/>
          <w:noProof/>
          <w:sz w:val="20"/>
          <w:lang w:val="sk-SK"/>
        </w:rPr>
        <w:t>Obdobia OM v zmysle prílohy č.</w:t>
      </w:r>
      <w:r>
        <w:rPr>
          <w:rFonts w:cs="Arial"/>
          <w:b w:val="0"/>
          <w:noProof/>
          <w:sz w:val="20"/>
          <w:lang w:val="sk-SK"/>
        </w:rPr>
        <w:t xml:space="preserve"> </w:t>
      </w:r>
      <w:r w:rsidRPr="002E3ABC">
        <w:rPr>
          <w:rFonts w:cs="Arial"/>
          <w:b w:val="0"/>
          <w:noProof/>
          <w:sz w:val="20"/>
          <w:lang w:val="sk-SK"/>
        </w:rPr>
        <w:t xml:space="preserve">1 tejto zmluvy. </w:t>
      </w:r>
    </w:p>
    <w:p w:rsidR="005B0BC3" w:rsidRPr="00FA168F" w:rsidRDefault="005B0BC3" w:rsidP="005B0BC3">
      <w:pPr>
        <w:pStyle w:val="e1"/>
        <w:keepNext/>
        <w:numPr>
          <w:ilvl w:val="0"/>
          <w:numId w:val="4"/>
        </w:numPr>
        <w:tabs>
          <w:tab w:val="clear" w:pos="360"/>
          <w:tab w:val="num" w:pos="720"/>
        </w:tabs>
        <w:spacing w:before="240" w:after="120" w:line="240" w:lineRule="auto"/>
        <w:ind w:left="357" w:hanging="357"/>
        <w:rPr>
          <w:rFonts w:cs="Arial"/>
          <w:noProof/>
          <w:sz w:val="20"/>
          <w:lang w:val="sk-SK"/>
        </w:rPr>
      </w:pPr>
      <w:r w:rsidRPr="00FA168F">
        <w:rPr>
          <w:rFonts w:cs="Arial"/>
          <w:noProof/>
          <w:sz w:val="20"/>
          <w:lang w:val="sk-SK"/>
        </w:rPr>
        <w:t>Ostatné zmluvné dojednania</w:t>
      </w:r>
    </w:p>
    <w:p w:rsidR="005B0BC3" w:rsidRPr="00B95DC8" w:rsidRDefault="005B0BC3" w:rsidP="005B0BC3">
      <w:pPr>
        <w:pStyle w:val="e1"/>
        <w:keepNext/>
        <w:numPr>
          <w:ilvl w:val="1"/>
          <w:numId w:val="4"/>
        </w:numPr>
        <w:tabs>
          <w:tab w:val="num" w:pos="720"/>
        </w:tabs>
        <w:spacing w:before="120" w:after="120" w:line="240" w:lineRule="auto"/>
        <w:ind w:left="720" w:hanging="720"/>
        <w:jc w:val="both"/>
        <w:rPr>
          <w:rFonts w:cs="Arial"/>
          <w:b w:val="0"/>
          <w:noProof/>
          <w:sz w:val="20"/>
          <w:lang w:val="sk-SK"/>
        </w:rPr>
      </w:pPr>
      <w:r w:rsidRPr="00B95DC8">
        <w:rPr>
          <w:rFonts w:cs="Arial"/>
          <w:b w:val="0"/>
          <w:noProof/>
          <w:sz w:val="20"/>
          <w:lang w:val="sk-SK"/>
        </w:rPr>
        <w:t>Odberateľ týmto vyhlasuje, že plyn odobratý podľa tejto zmluvy nakupuje</w:t>
      </w:r>
    </w:p>
    <w:p w:rsidR="005B0BC3" w:rsidRPr="00B95DC8" w:rsidRDefault="005B0BC3" w:rsidP="005B0BC3">
      <w:pPr>
        <w:pStyle w:val="e2"/>
        <w:numPr>
          <w:ilvl w:val="0"/>
          <w:numId w:val="6"/>
        </w:numPr>
        <w:tabs>
          <w:tab w:val="clear" w:pos="2160"/>
          <w:tab w:val="num" w:pos="1134"/>
          <w:tab w:val="left" w:pos="2520"/>
        </w:tabs>
        <w:spacing w:after="0" w:line="240" w:lineRule="auto"/>
        <w:ind w:left="2161" w:hanging="1452"/>
        <w:jc w:val="both"/>
        <w:rPr>
          <w:rFonts w:cs="Arial"/>
          <w:noProof/>
          <w:sz w:val="20"/>
          <w:lang w:val="sk-SK"/>
        </w:rPr>
      </w:pPr>
      <w:r w:rsidRPr="00B95DC8">
        <w:rPr>
          <w:rFonts w:cs="Arial"/>
          <w:noProof/>
          <w:sz w:val="20"/>
          <w:lang w:val="sk-SK"/>
        </w:rPr>
        <w:t>výlučne pre vlastnú spotrebu alebo</w:t>
      </w:r>
    </w:p>
    <w:p w:rsidR="005B0BC3" w:rsidRPr="00B95DC8" w:rsidRDefault="005B0BC3" w:rsidP="005B0BC3">
      <w:pPr>
        <w:pStyle w:val="e2"/>
        <w:widowControl w:val="0"/>
        <w:numPr>
          <w:ilvl w:val="0"/>
          <w:numId w:val="6"/>
        </w:numPr>
        <w:tabs>
          <w:tab w:val="clear" w:pos="2160"/>
          <w:tab w:val="num" w:pos="1134"/>
          <w:tab w:val="left" w:pos="2520"/>
        </w:tabs>
        <w:spacing w:after="0" w:line="240" w:lineRule="auto"/>
        <w:ind w:left="2161" w:hanging="1452"/>
        <w:jc w:val="both"/>
        <w:rPr>
          <w:rFonts w:cs="Arial"/>
          <w:noProof/>
          <w:sz w:val="20"/>
          <w:lang w:val="sk-SK"/>
        </w:rPr>
      </w:pPr>
      <w:r w:rsidRPr="00B95DC8">
        <w:rPr>
          <w:rFonts w:cs="Arial"/>
          <w:noProof/>
          <w:sz w:val="20"/>
          <w:lang w:val="sk-SK"/>
        </w:rPr>
        <w:t>aj na účely jeho ďalšieho predaja</w:t>
      </w:r>
    </w:p>
    <w:p w:rsidR="005B0BC3" w:rsidRPr="00B95DC8" w:rsidRDefault="005B0BC3" w:rsidP="005B0BC3">
      <w:pPr>
        <w:pStyle w:val="e1"/>
        <w:widowControl w:val="0"/>
        <w:numPr>
          <w:ilvl w:val="0"/>
          <w:numId w:val="0"/>
        </w:numPr>
        <w:spacing w:before="120" w:after="0" w:line="240" w:lineRule="auto"/>
        <w:ind w:left="709"/>
        <w:jc w:val="both"/>
        <w:rPr>
          <w:rFonts w:cs="Arial"/>
          <w:b w:val="0"/>
          <w:noProof/>
          <w:sz w:val="20"/>
          <w:lang w:val="sk-SK"/>
        </w:rPr>
      </w:pPr>
      <w:r w:rsidRPr="00B95DC8">
        <w:rPr>
          <w:rFonts w:cs="Arial"/>
          <w:b w:val="0"/>
          <w:noProof/>
          <w:sz w:val="20"/>
          <w:lang w:val="sk-SK"/>
        </w:rPr>
        <w:t>Odberateľ vo všetkých vyhotoveniach zmluvy označí zvolenú alternatívu. Ak tak neurobí, za odberateľom deklarovanú sa považuje alternatíva a).</w:t>
      </w:r>
    </w:p>
    <w:p w:rsidR="005B0BC3" w:rsidRDefault="005B0BC3" w:rsidP="005B0BC3">
      <w:pPr>
        <w:pStyle w:val="e1"/>
        <w:widowControl w:val="0"/>
        <w:numPr>
          <w:ilvl w:val="0"/>
          <w:numId w:val="0"/>
        </w:numPr>
        <w:tabs>
          <w:tab w:val="left" w:pos="709"/>
        </w:tabs>
        <w:spacing w:before="120" w:after="0" w:line="240" w:lineRule="auto"/>
        <w:ind w:left="709"/>
        <w:jc w:val="both"/>
        <w:rPr>
          <w:rFonts w:cs="Arial"/>
          <w:b w:val="0"/>
          <w:noProof/>
          <w:sz w:val="20"/>
          <w:lang w:val="sk-SK"/>
        </w:rPr>
      </w:pPr>
      <w:r w:rsidRPr="00B95DC8">
        <w:rPr>
          <w:rFonts w:cs="Arial"/>
          <w:b w:val="0"/>
          <w:noProof/>
          <w:sz w:val="20"/>
          <w:lang w:val="sk-SK"/>
        </w:rPr>
        <w:t>Ak počas trvania tejto zmluvy dôjde u odberateľa k zmene účelu využitia plynu nakúpeného podľa tejto zmluvy, je odberateľ povinný o tejto skutočnosti obratom písomne informovať dodávateľa.</w:t>
      </w:r>
      <w:r>
        <w:rPr>
          <w:rFonts w:cs="Arial"/>
          <w:b w:val="0"/>
          <w:noProof/>
          <w:sz w:val="20"/>
          <w:lang w:val="sk-SK"/>
        </w:rPr>
        <w:t xml:space="preserve"> </w:t>
      </w:r>
      <w:r w:rsidRPr="00B95DC8">
        <w:rPr>
          <w:rFonts w:cs="Arial"/>
          <w:b w:val="0"/>
          <w:noProof/>
          <w:sz w:val="20"/>
          <w:lang w:val="sk-SK"/>
        </w:rPr>
        <w:t>Dodávateľ je na základe vyššie uvedeného vyhlásenia odberateľa povinný plniť povinnosti vymedzené dodávateľovi v </w:t>
      </w:r>
      <w:r>
        <w:rPr>
          <w:rFonts w:cs="Arial"/>
          <w:b w:val="0"/>
          <w:noProof/>
          <w:sz w:val="20"/>
          <w:lang w:val="sk-SK"/>
        </w:rPr>
        <w:t xml:space="preserve">§ 69 </w:t>
      </w:r>
      <w:r w:rsidRPr="00B95DC8">
        <w:rPr>
          <w:rFonts w:cs="Arial"/>
          <w:b w:val="0"/>
          <w:noProof/>
          <w:sz w:val="20"/>
          <w:lang w:val="sk-SK"/>
        </w:rPr>
        <w:t>platn</w:t>
      </w:r>
      <w:r>
        <w:rPr>
          <w:rFonts w:cs="Arial"/>
          <w:b w:val="0"/>
          <w:noProof/>
          <w:sz w:val="20"/>
          <w:lang w:val="sk-SK"/>
        </w:rPr>
        <w:t>ého</w:t>
      </w:r>
      <w:r w:rsidRPr="00B95DC8">
        <w:rPr>
          <w:rFonts w:cs="Arial"/>
          <w:b w:val="0"/>
          <w:noProof/>
          <w:sz w:val="20"/>
          <w:lang w:val="sk-SK"/>
        </w:rPr>
        <w:t xml:space="preserve"> Zákon</w:t>
      </w:r>
      <w:r>
        <w:rPr>
          <w:rFonts w:cs="Arial"/>
          <w:b w:val="0"/>
          <w:noProof/>
          <w:sz w:val="20"/>
          <w:lang w:val="sk-SK"/>
        </w:rPr>
        <w:t>a</w:t>
      </w:r>
      <w:r w:rsidRPr="00B95DC8">
        <w:rPr>
          <w:rFonts w:cs="Arial"/>
          <w:b w:val="0"/>
          <w:noProof/>
          <w:sz w:val="20"/>
          <w:lang w:val="sk-SK"/>
        </w:rPr>
        <w:t xml:space="preserve"> o</w:t>
      </w:r>
      <w:r>
        <w:rPr>
          <w:rFonts w:cs="Arial"/>
          <w:b w:val="0"/>
          <w:noProof/>
          <w:sz w:val="20"/>
          <w:lang w:val="sk-SK"/>
        </w:rPr>
        <w:t> </w:t>
      </w:r>
      <w:r w:rsidRPr="00B95DC8">
        <w:rPr>
          <w:rFonts w:cs="Arial"/>
          <w:b w:val="0"/>
          <w:noProof/>
          <w:sz w:val="20"/>
          <w:lang w:val="sk-SK"/>
        </w:rPr>
        <w:t>energetike</w:t>
      </w:r>
      <w:r>
        <w:rPr>
          <w:rFonts w:cs="Arial"/>
          <w:b w:val="0"/>
          <w:noProof/>
          <w:sz w:val="20"/>
          <w:lang w:val="sk-SK"/>
        </w:rPr>
        <w:t>.</w:t>
      </w:r>
    </w:p>
    <w:p w:rsidR="005B0BC3" w:rsidRDefault="005B0BC3" w:rsidP="005B0BC3">
      <w:pPr>
        <w:pStyle w:val="e1"/>
        <w:widowControl w:val="0"/>
        <w:numPr>
          <w:ilvl w:val="1"/>
          <w:numId w:val="4"/>
        </w:numPr>
        <w:tabs>
          <w:tab w:val="num" w:pos="720"/>
        </w:tabs>
        <w:spacing w:before="120" w:after="0" w:line="240" w:lineRule="auto"/>
        <w:ind w:left="720" w:hanging="720"/>
        <w:jc w:val="both"/>
        <w:rPr>
          <w:rFonts w:cs="Arial"/>
          <w:b w:val="0"/>
          <w:noProof/>
          <w:sz w:val="20"/>
          <w:lang w:val="sk-SK"/>
        </w:rPr>
      </w:pPr>
      <w:r>
        <w:rPr>
          <w:rFonts w:cs="Arial"/>
          <w:b w:val="0"/>
          <w:noProof/>
          <w:sz w:val="20"/>
          <w:lang w:val="sk-SK"/>
        </w:rPr>
        <w:t xml:space="preserve">Odberateľ má právo od tejto zmluvy odstúpiť pre podstatné alebo nepodstatné porušenie zmluvnej povinnosti dodávateľa v zmysle a podľa podmienok § 345 a 346 Obchodného zákonníka, pričom lehota na dodatočné splnenie porušovanej povinnosti nesmie byť kratšia ako 10 dní. </w:t>
      </w:r>
      <w:r w:rsidRPr="009E5DD9">
        <w:rPr>
          <w:rFonts w:cs="Arial"/>
          <w:b w:val="0"/>
          <w:noProof/>
          <w:sz w:val="20"/>
          <w:lang w:val="sk-SK"/>
        </w:rPr>
        <w:t xml:space="preserve">Účinky odstúpenia od zmluvy nastanú dňom jeho doručenia, ktoré bude </w:t>
      </w:r>
      <w:r>
        <w:rPr>
          <w:rFonts w:cs="Arial"/>
          <w:b w:val="0"/>
          <w:noProof/>
          <w:sz w:val="20"/>
          <w:lang w:val="sk-SK"/>
        </w:rPr>
        <w:t>dodávateľovi</w:t>
      </w:r>
      <w:r w:rsidRPr="009E5DD9">
        <w:rPr>
          <w:rFonts w:cs="Arial"/>
          <w:b w:val="0"/>
          <w:noProof/>
          <w:sz w:val="20"/>
          <w:lang w:val="sk-SK"/>
        </w:rPr>
        <w:t xml:space="preserve"> doručené v súlade s čl. 1</w:t>
      </w:r>
      <w:r>
        <w:rPr>
          <w:rFonts w:cs="Arial"/>
          <w:b w:val="0"/>
          <w:noProof/>
          <w:sz w:val="20"/>
          <w:lang w:val="sk-SK"/>
        </w:rPr>
        <w:t>2</w:t>
      </w:r>
      <w:r w:rsidRPr="009E5DD9">
        <w:rPr>
          <w:rFonts w:cs="Arial"/>
          <w:b w:val="0"/>
          <w:noProof/>
          <w:sz w:val="20"/>
          <w:lang w:val="sk-SK"/>
        </w:rPr>
        <w:t xml:space="preserve">. tejto zmluvy. Ak zo strany </w:t>
      </w:r>
      <w:r>
        <w:rPr>
          <w:rFonts w:cs="Arial"/>
          <w:b w:val="0"/>
          <w:noProof/>
          <w:sz w:val="20"/>
          <w:lang w:val="sk-SK"/>
        </w:rPr>
        <w:t>dodávateľa</w:t>
      </w:r>
      <w:r w:rsidRPr="009E5DD9">
        <w:rPr>
          <w:rFonts w:cs="Arial"/>
          <w:b w:val="0"/>
          <w:noProof/>
          <w:sz w:val="20"/>
          <w:lang w:val="sk-SK"/>
        </w:rPr>
        <w:t xml:space="preserve"> dôjde k odmietnutiu prevzatia odstúpenia od zmluvy, jeho účinky nastanú dňom odmietnutia prevzatia odstúpenia. Ak dôjde k odstúpeniu od zmluvy podľa prvej vety, plnenia poskytnuté podľa tejto zmluvy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 Odstúpením od zmluvy nezaniká povinnosť odberateľa zaplatiť dodávateľovi pohľadávky uplatnené dodávateľom v zmysle tejto zmluvy</w:t>
      </w:r>
      <w:r>
        <w:rPr>
          <w:rFonts w:cs="Arial"/>
          <w:b w:val="0"/>
          <w:noProof/>
          <w:sz w:val="20"/>
          <w:lang w:val="sk-SK"/>
        </w:rPr>
        <w:t>.</w:t>
      </w:r>
    </w:p>
    <w:p w:rsidR="005B0BC3" w:rsidRDefault="005B0BC3" w:rsidP="005B0BC3">
      <w:pPr>
        <w:pStyle w:val="e1"/>
        <w:widowControl w:val="0"/>
        <w:numPr>
          <w:ilvl w:val="1"/>
          <w:numId w:val="4"/>
        </w:numPr>
        <w:tabs>
          <w:tab w:val="num" w:pos="720"/>
        </w:tabs>
        <w:spacing w:before="120" w:after="0" w:line="240" w:lineRule="auto"/>
        <w:ind w:left="720" w:hanging="720"/>
        <w:jc w:val="both"/>
        <w:rPr>
          <w:rFonts w:cs="Arial"/>
          <w:b w:val="0"/>
          <w:noProof/>
          <w:sz w:val="20"/>
          <w:lang w:val="sk-SK"/>
        </w:rPr>
      </w:pPr>
      <w:r>
        <w:rPr>
          <w:rFonts w:cs="Arial"/>
          <w:b w:val="0"/>
          <w:noProof/>
          <w:sz w:val="20"/>
          <w:lang w:val="sk-SK"/>
        </w:rPr>
        <w:t>Dodávateľ je v zmysle Zákona č. 250/2012 Z.z. o regulácii v sieťových odvetviach v znení neskorších zmien a doplnení povinný dodržiavať štandardy kvality dodávok zemného plynu. Vyhodnotenie štandardov kvality za predchádzajúci rok dodávateľ zverejňuje na svojom webovom sídle (www.spp.sk).</w:t>
      </w:r>
    </w:p>
    <w:p w:rsidR="005B0BC3" w:rsidRPr="000148B2" w:rsidRDefault="005B0BC3" w:rsidP="005B0BC3">
      <w:pPr>
        <w:pStyle w:val="e1"/>
        <w:widowControl w:val="0"/>
        <w:numPr>
          <w:ilvl w:val="1"/>
          <w:numId w:val="4"/>
        </w:numPr>
        <w:tabs>
          <w:tab w:val="num" w:pos="720"/>
        </w:tabs>
        <w:spacing w:before="120" w:after="0" w:line="240" w:lineRule="auto"/>
        <w:ind w:left="720" w:hanging="720"/>
        <w:jc w:val="both"/>
        <w:rPr>
          <w:rFonts w:cs="Arial"/>
          <w:b w:val="0"/>
          <w:noProof/>
          <w:sz w:val="20"/>
          <w:lang w:val="sk-SK"/>
        </w:rPr>
      </w:pPr>
      <w:r>
        <w:rPr>
          <w:rFonts w:cs="Arial"/>
          <w:b w:val="0"/>
          <w:noProof/>
          <w:sz w:val="20"/>
          <w:lang w:val="sk-SK"/>
        </w:rPr>
        <w:t xml:space="preserve">V osobitných zákonom vymedzených prípadoch môže dôjsť k uplatneniu inštitútu dodávky v režime dodávateľa poslednej inštancie, ktorý sa riadi všeobecne záväznými právnymi predpismi (najmä Zákonom o energetike, Vyhláškou Úradu pre pre reguláciu sieťových odvetví, ktorou sa stanovujú pravidlá pre fungovanie vnútorného trhu s elekrinou a pravidlá pre fungovanie vnútorného trhu s plynom a Prevádzkovým poriadkom PDS). </w:t>
      </w:r>
      <w:r w:rsidRPr="00C50B04">
        <w:rPr>
          <w:rFonts w:cs="Arial"/>
          <w:b w:val="0"/>
          <w:noProof/>
          <w:sz w:val="20"/>
          <w:lang w:val="sk-SK"/>
        </w:rPr>
        <w:t>Uplatnenie inštitútu dodávateľa poslednej inštancie vyhlasuje v zmysle Zákona o energetike PDS</w:t>
      </w:r>
      <w:r>
        <w:rPr>
          <w:rFonts w:cs="Arial"/>
          <w:b w:val="0"/>
          <w:noProof/>
          <w:sz w:val="20"/>
          <w:lang w:val="sk-SK"/>
        </w:rPr>
        <w:t xml:space="preserve">. PDS túto skutočnosť oznamuje dotknutým odberateľom, ako aj dodávateľovi poslednej inštancie, a to elektronicky a písomne a vo vymedzených prípadoch zverejnením v médiách a na svojom webovom sídle. Úlohou dodávateľa poslednej inštancie je zabezečenie kontinuity dodávok plynu v prípadoch stanovených všeobecne záväzným právnym predpisom, pričom trvanie dodávky v tomto režime je maximálne 3 mesiace. </w:t>
      </w:r>
      <w:r w:rsidRPr="00D4691D">
        <w:rPr>
          <w:rFonts w:cs="Arial"/>
          <w:b w:val="0"/>
          <w:noProof/>
          <w:sz w:val="20"/>
          <w:lang w:val="sk-SK"/>
        </w:rPr>
        <w:t xml:space="preserve">Dodávka plynu v režime poslednej inštancie sa riadi platnými obchodnými podmienkami, zverejnenými na </w:t>
      </w:r>
      <w:r w:rsidRPr="007A3A4B">
        <w:rPr>
          <w:rFonts w:cs="Arial"/>
          <w:b w:val="0"/>
          <w:noProof/>
          <w:sz w:val="20"/>
          <w:lang w:val="sk-SK"/>
        </w:rPr>
        <w:t>webovom sídle dodávateľa poslednej inštancie</w:t>
      </w:r>
      <w:r w:rsidRPr="00D4691D">
        <w:rPr>
          <w:b w:val="0"/>
          <w:bCs w:val="0"/>
          <w:color w:val="1F497D"/>
          <w:sz w:val="20"/>
          <w:lang w:val="sk-SK"/>
        </w:rPr>
        <w:t>.</w:t>
      </w:r>
    </w:p>
    <w:p w:rsidR="005B0BC3" w:rsidRPr="000148B2" w:rsidRDefault="005B0BC3" w:rsidP="005B0BC3">
      <w:pPr>
        <w:pStyle w:val="e1"/>
        <w:widowControl w:val="0"/>
        <w:numPr>
          <w:ilvl w:val="1"/>
          <w:numId w:val="4"/>
        </w:numPr>
        <w:tabs>
          <w:tab w:val="num" w:pos="720"/>
        </w:tabs>
        <w:spacing w:before="120" w:after="0" w:line="240" w:lineRule="auto"/>
        <w:ind w:left="720" w:hanging="720"/>
        <w:jc w:val="both"/>
        <w:rPr>
          <w:rFonts w:cs="Arial"/>
          <w:b w:val="0"/>
          <w:noProof/>
          <w:sz w:val="20"/>
          <w:lang w:val="sk-SK"/>
        </w:rPr>
      </w:pPr>
      <w:r w:rsidRPr="000148B2">
        <w:rPr>
          <w:rFonts w:cs="Arial"/>
          <w:b w:val="0"/>
          <w:noProof/>
          <w:sz w:val="20"/>
          <w:lang w:val="sk-SK"/>
        </w:rPr>
        <w:t xml:space="preserve">Práva a povinnosti zmluvných strán pri </w:t>
      </w:r>
      <w:r>
        <w:rPr>
          <w:rFonts w:cs="Arial"/>
          <w:b w:val="0"/>
          <w:noProof/>
          <w:sz w:val="20"/>
          <w:lang w:val="sk-SK"/>
        </w:rPr>
        <w:t xml:space="preserve">prípadných </w:t>
      </w:r>
      <w:r w:rsidRPr="000148B2">
        <w:rPr>
          <w:rFonts w:cs="Arial"/>
          <w:b w:val="0"/>
          <w:noProof/>
          <w:sz w:val="20"/>
          <w:lang w:val="sk-SK"/>
        </w:rPr>
        <w:t>reklamáci</w:t>
      </w:r>
      <w:r>
        <w:rPr>
          <w:rFonts w:cs="Arial"/>
          <w:b w:val="0"/>
          <w:noProof/>
          <w:sz w:val="20"/>
          <w:lang w:val="sk-SK"/>
        </w:rPr>
        <w:t>ách</w:t>
      </w:r>
      <w:r w:rsidRPr="000148B2">
        <w:rPr>
          <w:rFonts w:cs="Arial"/>
          <w:b w:val="0"/>
          <w:noProof/>
          <w:sz w:val="20"/>
          <w:lang w:val="sk-SK"/>
        </w:rPr>
        <w:t xml:space="preserve"> sa riadia všeobecne záväznými právnymi predpismi a Reklamačným poriadkom dodávateľa. Reklamačný poriadok je dostupný odberateľovi v ktoromkoľvek zákazníckom centre dodávateľa</w:t>
      </w:r>
      <w:r>
        <w:rPr>
          <w:rFonts w:cs="Arial"/>
          <w:b w:val="0"/>
          <w:noProof/>
          <w:sz w:val="20"/>
          <w:lang w:val="sk-SK"/>
        </w:rPr>
        <w:t xml:space="preserve"> a tiež na jeho webovom sídle.</w:t>
      </w:r>
    </w:p>
    <w:p w:rsidR="005B0BC3" w:rsidRPr="00FA168F" w:rsidRDefault="005B0BC3" w:rsidP="005B0BC3">
      <w:pPr>
        <w:pStyle w:val="e1"/>
        <w:keepNext/>
        <w:numPr>
          <w:ilvl w:val="0"/>
          <w:numId w:val="4"/>
        </w:numPr>
        <w:tabs>
          <w:tab w:val="clear" w:pos="360"/>
          <w:tab w:val="num" w:pos="720"/>
        </w:tabs>
        <w:spacing w:before="240" w:after="120" w:line="240" w:lineRule="auto"/>
        <w:ind w:left="720" w:hanging="720"/>
        <w:rPr>
          <w:rFonts w:cs="Arial"/>
          <w:noProof/>
          <w:sz w:val="20"/>
          <w:lang w:val="sk-SK"/>
        </w:rPr>
      </w:pPr>
      <w:r w:rsidRPr="00FA168F">
        <w:rPr>
          <w:rFonts w:cs="Arial"/>
          <w:noProof/>
          <w:sz w:val="20"/>
          <w:lang w:val="sk-SK"/>
        </w:rPr>
        <w:t>Záverečné ustanovenia</w:t>
      </w:r>
    </w:p>
    <w:p w:rsidR="005B0BC3" w:rsidRPr="002E3ABC" w:rsidRDefault="005B0BC3" w:rsidP="005B0BC3">
      <w:pPr>
        <w:pStyle w:val="e1"/>
        <w:numPr>
          <w:ilvl w:val="1"/>
          <w:numId w:val="4"/>
        </w:numPr>
        <w:tabs>
          <w:tab w:val="num" w:pos="720"/>
        </w:tabs>
        <w:spacing w:after="0" w:line="240" w:lineRule="auto"/>
        <w:ind w:left="720" w:hanging="720"/>
        <w:jc w:val="both"/>
        <w:rPr>
          <w:rFonts w:cs="Arial"/>
          <w:b w:val="0"/>
          <w:noProof/>
          <w:sz w:val="20"/>
          <w:lang w:val="sk-SK"/>
        </w:rPr>
      </w:pPr>
      <w:r w:rsidRPr="002E3ABC">
        <w:rPr>
          <w:rFonts w:cs="Arial"/>
          <w:b w:val="0"/>
          <w:sz w:val="20"/>
          <w:lang w:val="sk-SK"/>
        </w:rPr>
        <w:t>V prípade ukončenia zmluvy, resp. v prípade ukončenia odberu na ktoromkoľvek OM sa odberateľ zaväzuje umožniť PDS vykonanie záverečného odpočtu, prípadne odobratie meracieho zariadenia a vykonanie ďalších opatrení, súvisiacich s ukončením dodávky a dopravy plynu do príslušného OM.</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sz w:val="20"/>
          <w:lang w:val="sk-SK"/>
        </w:rPr>
        <w:t xml:space="preserve">Táto zmluva sa uzatvára, riadi a posudzuje v súlade s právnym poriadkom Slovenskej republiky. Táto zmluva sa bude spravovať ustanoveniami </w:t>
      </w:r>
      <w:r w:rsidRPr="002E3ABC">
        <w:rPr>
          <w:rFonts w:cs="Arial"/>
          <w:b w:val="0"/>
          <w:noProof/>
          <w:sz w:val="20"/>
          <w:lang w:val="sk-SK"/>
        </w:rPr>
        <w:t>Obchodného</w:t>
      </w:r>
      <w:r w:rsidRPr="002E3ABC">
        <w:rPr>
          <w:rFonts w:cs="Arial"/>
          <w:b w:val="0"/>
          <w:sz w:val="20"/>
          <w:lang w:val="sk-SK"/>
        </w:rPr>
        <w:t xml:space="preserve"> zákonníka a Zákona o energetike. Vzťahy, ktoré vzniknú pri realizácii tejto zmluvy medzi zmluvnými stranami a zmluva ich neupravuje, sa budú riadiť ustanoveniami vyššie uvedených všeobecne záväzných právnych predpisov. V rozsahu, ktorého sa to týka, sa strany budú riadiť platnými Technickými podmienkami PDS a Prevádzkovým poriadkom PDS</w:t>
      </w:r>
      <w:r>
        <w:rPr>
          <w:rFonts w:cs="Arial"/>
          <w:b w:val="0"/>
          <w:sz w:val="20"/>
          <w:lang w:val="sk-SK"/>
        </w:rPr>
        <w:t xml:space="preserve"> a sú povinné dodržiavať povinnosti, ktoré im tieto predpisy ukladajú</w:t>
      </w:r>
      <w:r w:rsidRPr="002E3ABC">
        <w:rPr>
          <w:rFonts w:cs="Arial"/>
          <w:b w:val="0"/>
          <w:noProof/>
          <w:sz w:val="20"/>
          <w:lang w:val="sk-SK"/>
        </w:rPr>
        <w:t>.</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 xml:space="preserve">Ak niektorá časť tejto zmluvy je alebo sa stane neplatnou v zmysle všeobecne záväzných právnych predpisov, ostatné časti zmluvy ostávajú v platnosti. Ak sa stane niektoré ustanovenie zmluvy neplatným alebo nevykonateľným, sú zmluvné strany povinné ho nahradiť novým platným a vykonateľným </w:t>
      </w:r>
      <w:r w:rsidRPr="002E3ABC">
        <w:rPr>
          <w:rFonts w:cs="Arial"/>
          <w:b w:val="0"/>
          <w:noProof/>
          <w:sz w:val="20"/>
          <w:lang w:val="sk-SK"/>
        </w:rPr>
        <w:lastRenderedPageBreak/>
        <w:t>ustanovením, ktoré v maximálnej možnej miere bude v súlade so zámermi zmluvných strán, ktoré tieto sledovali pôvodným ustanovením.</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Táto zmluva je podpísaná v dvoch vyhotoveniach, z ktorých každá zmluvná strana obdrží jedno.</w:t>
      </w:r>
    </w:p>
    <w:p w:rsidR="005B0BC3"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V prípade dodávky plynu viacerými dodávateľmi do ktoréhokoľvek z OM uvedených v prílohe č. 1 tejto zmluvy</w:t>
      </w:r>
      <w:r w:rsidRPr="002E3ABC">
        <w:rPr>
          <w:rFonts w:cs="Arial"/>
          <w:b w:val="0"/>
          <w:sz w:val="20"/>
          <w:lang w:val="sk-SK" w:eastAsia="sk-SK"/>
        </w:rPr>
        <w:t xml:space="preserve"> </w:t>
      </w:r>
      <w:r>
        <w:rPr>
          <w:rFonts w:cs="Arial"/>
          <w:b w:val="0"/>
          <w:sz w:val="20"/>
          <w:lang w:val="sk-SK" w:eastAsia="sk-SK"/>
        </w:rPr>
        <w:t xml:space="preserve">sa </w:t>
      </w:r>
      <w:r w:rsidRPr="002E3ABC">
        <w:rPr>
          <w:rFonts w:cs="Arial"/>
          <w:b w:val="0"/>
          <w:sz w:val="20"/>
          <w:lang w:val="sk-SK" w:eastAsia="sk-SK"/>
        </w:rPr>
        <w:t xml:space="preserve">odberateľ zaväzuje písomne oznámiť túto skutočnosť dodávateľovi najneskôr 5 dní pred plánovaným začiatkom dodávky druhým dodávateľom. </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Pr>
          <w:rFonts w:cs="Arial"/>
          <w:b w:val="0"/>
          <w:sz w:val="20"/>
          <w:lang w:val="sk-SK" w:eastAsia="sk-SK"/>
        </w:rPr>
        <w:t xml:space="preserve">Odberateľ má právo využívať službu „Energetické poradenstvo“ podľa pravidiel zverejnených na </w:t>
      </w:r>
      <w:hyperlink r:id="rId11" w:history="1">
        <w:r w:rsidRPr="00AC7049">
          <w:rPr>
            <w:rStyle w:val="Hypertextovprepojenie"/>
            <w:rFonts w:cs="Arial"/>
            <w:b w:val="0"/>
            <w:sz w:val="20"/>
            <w:lang w:val="sk-SK" w:eastAsia="sk-SK"/>
          </w:rPr>
          <w:t>www.spp.sk</w:t>
        </w:r>
      </w:hyperlink>
      <w:r>
        <w:rPr>
          <w:rFonts w:cs="Arial"/>
          <w:b w:val="0"/>
          <w:sz w:val="20"/>
          <w:lang w:val="sk-SK" w:eastAsia="sk-SK"/>
        </w:rPr>
        <w:t xml:space="preserve"> v dokumente Pravidlá poskytovania služby „Energetické poradenstvo“, a to v rozsahu, ktorý bude špecifikovaný v Dohode o poskytnutí služby „Energetické poradenstvo“ uzatvorenej medzi zmluvnými stranami.</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 xml:space="preserve">Neoddeliteľnú súčasť tejto zmluvy tvoria nasledujúce prílohy : </w:t>
      </w:r>
    </w:p>
    <w:p w:rsidR="005B0BC3" w:rsidRPr="00FA168F" w:rsidRDefault="005B0BC3" w:rsidP="005B0BC3">
      <w:pPr>
        <w:pStyle w:val="e2"/>
        <w:numPr>
          <w:ilvl w:val="1"/>
          <w:numId w:val="3"/>
        </w:numPr>
        <w:spacing w:before="120" w:after="0" w:line="240" w:lineRule="atLeast"/>
        <w:ind w:left="1077" w:hanging="357"/>
        <w:rPr>
          <w:rFonts w:cs="Arial"/>
          <w:noProof/>
          <w:sz w:val="20"/>
          <w:lang w:val="sk-SK"/>
        </w:rPr>
      </w:pPr>
      <w:r>
        <w:rPr>
          <w:rFonts w:cs="Arial"/>
          <w:noProof/>
          <w:sz w:val="20"/>
          <w:lang w:val="sk-SK"/>
        </w:rPr>
        <w:t>Špecifi</w:t>
      </w:r>
      <w:r w:rsidRPr="00FA168F">
        <w:rPr>
          <w:rFonts w:cs="Arial"/>
          <w:noProof/>
          <w:sz w:val="20"/>
          <w:lang w:val="sk-SK"/>
        </w:rPr>
        <w:t>kácia OM odberateľa</w:t>
      </w:r>
    </w:p>
    <w:p w:rsidR="005B0BC3" w:rsidRPr="00FA168F" w:rsidRDefault="005B0BC3" w:rsidP="005B0BC3">
      <w:pPr>
        <w:pStyle w:val="e2"/>
        <w:numPr>
          <w:ilvl w:val="1"/>
          <w:numId w:val="3"/>
        </w:numPr>
        <w:spacing w:after="0" w:line="240" w:lineRule="atLeast"/>
        <w:ind w:left="1077" w:hanging="357"/>
        <w:rPr>
          <w:rFonts w:cs="Arial"/>
          <w:noProof/>
          <w:sz w:val="20"/>
          <w:lang w:val="sk-SK"/>
        </w:rPr>
      </w:pPr>
      <w:r w:rsidRPr="00FA168F">
        <w:rPr>
          <w:rFonts w:cs="Arial"/>
          <w:noProof/>
          <w:sz w:val="20"/>
          <w:lang w:val="sk-SK"/>
        </w:rPr>
        <w:t xml:space="preserve">Zmluvná cena </w:t>
      </w:r>
    </w:p>
    <w:p w:rsidR="005B0BC3" w:rsidRPr="006F5BB7" w:rsidRDefault="005B0BC3" w:rsidP="005B0BC3">
      <w:pPr>
        <w:pStyle w:val="e2"/>
        <w:numPr>
          <w:ilvl w:val="1"/>
          <w:numId w:val="3"/>
        </w:numPr>
        <w:spacing w:after="0" w:line="240" w:lineRule="atLeast"/>
        <w:ind w:left="1077" w:hanging="357"/>
        <w:rPr>
          <w:rFonts w:cs="Arial"/>
          <w:noProof/>
          <w:sz w:val="20"/>
          <w:lang w:val="sk-SK"/>
        </w:rPr>
      </w:pPr>
      <w:r w:rsidRPr="00FA168F">
        <w:rPr>
          <w:rFonts w:cs="Arial"/>
          <w:noProof/>
          <w:sz w:val="20"/>
          <w:lang w:val="sk-SK"/>
        </w:rPr>
        <w:t>Platobné a fakturačné podmienky</w:t>
      </w:r>
      <w:r w:rsidRPr="006F5BB7">
        <w:rPr>
          <w:rFonts w:cs="Arial"/>
          <w:noProof/>
          <w:sz w:val="20"/>
          <w:lang w:val="sk-SK"/>
        </w:rPr>
        <w:t xml:space="preserve"> </w:t>
      </w:r>
    </w:p>
    <w:p w:rsidR="005B0BC3" w:rsidRPr="006F5BB7" w:rsidRDefault="005B0BC3" w:rsidP="005B0BC3">
      <w:pPr>
        <w:pStyle w:val="e2"/>
        <w:numPr>
          <w:ilvl w:val="0"/>
          <w:numId w:val="0"/>
        </w:numPr>
        <w:spacing w:after="0" w:line="240" w:lineRule="atLeast"/>
        <w:ind w:left="1080" w:hanging="360"/>
        <w:rPr>
          <w:rFonts w:cs="Arial"/>
          <w:noProof/>
          <w:sz w:val="20"/>
          <w:lang w:val="sk-SK"/>
        </w:rPr>
      </w:pPr>
      <w:r>
        <w:rPr>
          <w:rFonts w:cs="Arial"/>
          <w:noProof/>
          <w:sz w:val="20"/>
          <w:lang w:val="sk-SK"/>
        </w:rPr>
        <w:t>4</w:t>
      </w:r>
      <w:r w:rsidRPr="00FA168F">
        <w:rPr>
          <w:rFonts w:cs="Arial"/>
          <w:noProof/>
          <w:sz w:val="20"/>
          <w:lang w:val="sk-SK"/>
        </w:rPr>
        <w:t>.</w:t>
      </w:r>
      <w:r>
        <w:rPr>
          <w:rFonts w:cs="Arial"/>
          <w:noProof/>
          <w:sz w:val="20"/>
          <w:lang w:val="sk-SK"/>
        </w:rPr>
        <w:tab/>
      </w:r>
      <w:r w:rsidRPr="00FA168F">
        <w:rPr>
          <w:rFonts w:cs="Arial"/>
          <w:noProof/>
          <w:sz w:val="20"/>
          <w:lang w:val="sk-SK"/>
        </w:rPr>
        <w:t xml:space="preserve">Osobitné povinnosti pre OM vykurovacieho charakteru </w:t>
      </w:r>
      <w:r>
        <w:rPr>
          <w:rFonts w:cs="Arial"/>
          <w:noProof/>
          <w:sz w:val="20"/>
          <w:lang w:val="sk-SK"/>
        </w:rPr>
        <w:t xml:space="preserve">so </w:t>
      </w:r>
      <w:r w:rsidRPr="00FA168F">
        <w:rPr>
          <w:rFonts w:cs="Arial"/>
          <w:noProof/>
          <w:sz w:val="20"/>
          <w:lang w:val="sk-SK"/>
        </w:rPr>
        <w:t xml:space="preserve">ZM </w:t>
      </w:r>
      <w:r>
        <w:rPr>
          <w:rFonts w:cs="Arial"/>
          <w:noProof/>
          <w:sz w:val="20"/>
          <w:lang w:val="sk-SK"/>
        </w:rPr>
        <w:t>nad</w:t>
      </w:r>
      <w:r w:rsidRPr="00FA168F">
        <w:rPr>
          <w:rFonts w:cs="Arial"/>
          <w:noProof/>
          <w:sz w:val="20"/>
          <w:lang w:val="sk-SK"/>
        </w:rPr>
        <w:t xml:space="preserve"> 633 000 kWh </w:t>
      </w:r>
    </w:p>
    <w:p w:rsidR="005B0BC3" w:rsidRPr="002E3ABC" w:rsidRDefault="005B0BC3" w:rsidP="005B0BC3">
      <w:pPr>
        <w:pStyle w:val="e1"/>
        <w:numPr>
          <w:ilvl w:val="1"/>
          <w:numId w:val="4"/>
        </w:numPr>
        <w:tabs>
          <w:tab w:val="num" w:pos="720"/>
        </w:tabs>
        <w:spacing w:before="120" w:after="0" w:line="240" w:lineRule="auto"/>
        <w:ind w:left="720" w:hanging="720"/>
        <w:jc w:val="both"/>
        <w:rPr>
          <w:rFonts w:cs="Arial"/>
          <w:b w:val="0"/>
          <w:noProof/>
          <w:sz w:val="20"/>
          <w:lang w:val="sk-SK"/>
        </w:rPr>
      </w:pPr>
      <w:r w:rsidRPr="002E3ABC">
        <w:rPr>
          <w:rFonts w:cs="Arial"/>
          <w:b w:val="0"/>
          <w:noProof/>
          <w:sz w:val="20"/>
          <w:lang w:val="sk-SK"/>
        </w:rPr>
        <w:t>Zmluvné strany vyhlasujú, že si text tejto zmluvy riadne prečítali, jej obsahu porozumeli, s obsahom tejto zmluvy súhlasia, táto zmluva vyjadruje ich slobodnú vôľu a nebola uzatvorená v tiesni ani za nápadne nevýhodných podmienok. Na znak súhlasu s jej obsahom ju vlastnoručne podpísali.</w:t>
      </w:r>
    </w:p>
    <w:p w:rsidR="00FE3CD8" w:rsidRDefault="00FE3CD8" w:rsidP="00FE3CD8">
      <w:pPr>
        <w:pStyle w:val="e2"/>
        <w:numPr>
          <w:ilvl w:val="0"/>
          <w:numId w:val="0"/>
        </w:numPr>
        <w:spacing w:before="120" w:after="0" w:line="20" w:lineRule="atLeast"/>
        <w:ind w:left="788" w:hanging="431"/>
        <w:rPr>
          <w:rFonts w:cs="Arial"/>
          <w:noProof/>
          <w:sz w:val="18"/>
          <w:szCs w:val="18"/>
          <w:lang w:val="sk-SK"/>
        </w:rPr>
      </w:pPr>
    </w:p>
    <w:p w:rsidR="00CD460D" w:rsidRDefault="00CD460D" w:rsidP="003F6169">
      <w:pPr>
        <w:ind w:left="360"/>
        <w:rPr>
          <w:rFonts w:ascii="Arial" w:hAnsi="Arial" w:cs="Arial"/>
          <w:noProof/>
          <w:sz w:val="20"/>
          <w:szCs w:val="20"/>
          <w:lang w:eastAsia="de-DE"/>
        </w:rPr>
      </w:pPr>
    </w:p>
    <w:p w:rsidR="006B1424" w:rsidRDefault="006B1424" w:rsidP="00B95DC8">
      <w:pPr>
        <w:pStyle w:val="Normlnywebov"/>
        <w:rPr>
          <w:noProof/>
        </w:rPr>
      </w:pPr>
    </w:p>
    <w:p w:rsidR="006B1424" w:rsidRDefault="006B1424" w:rsidP="00B95DC8">
      <w:pPr>
        <w:pStyle w:val="Normlnywebov"/>
        <w:rPr>
          <w:noProof/>
        </w:rPr>
      </w:pPr>
    </w:p>
    <w:p w:rsidR="006B1424" w:rsidRPr="00674569" w:rsidRDefault="006B1424" w:rsidP="00674569">
      <w:pPr>
        <w:rPr>
          <w:lang w:val="cs-CZ"/>
        </w:rPr>
        <w:sectPr w:rsidR="006B1424" w:rsidRPr="00674569" w:rsidSect="008902AA">
          <w:pgSz w:w="11907" w:h="16840"/>
          <w:pgMar w:top="1418" w:right="851" w:bottom="1134" w:left="851" w:header="709" w:footer="709" w:gutter="0"/>
          <w:cols w:space="708"/>
          <w:formProt w:val="0"/>
        </w:sectPr>
      </w:pPr>
    </w:p>
    <w:p w:rsidR="00651AA0" w:rsidRPr="003D4657" w:rsidRDefault="00651AA0" w:rsidP="00651AA0">
      <w:pPr>
        <w:tabs>
          <w:tab w:val="left" w:pos="0"/>
        </w:tabs>
        <w:spacing w:line="360" w:lineRule="auto"/>
        <w:ind w:right="306"/>
        <w:rPr>
          <w:rFonts w:ascii="Arial" w:hAnsi="Arial" w:cs="Arial"/>
          <w:b/>
          <w:noProof/>
          <w:sz w:val="20"/>
          <w:szCs w:val="20"/>
          <w:lang w:eastAsia="de-DE"/>
        </w:rPr>
      </w:pPr>
      <w:r w:rsidRPr="00651AA0">
        <w:rPr>
          <w:rFonts w:ascii="Arial" w:hAnsi="Arial" w:cs="Arial"/>
          <w:b/>
          <w:bCs/>
          <w:sz w:val="22"/>
          <w:szCs w:val="22"/>
          <w:lang w:eastAsia="de-DE"/>
        </w:rPr>
        <w:lastRenderedPageBreak/>
        <w:t>Text prílohy č. 1 zmluvy sa ruší a nahrádza sa nasledovným textom:</w:t>
      </w:r>
    </w:p>
    <w:p w:rsidR="006B1424" w:rsidRPr="00841E3D" w:rsidRDefault="006B1424" w:rsidP="006B1424">
      <w:pPr>
        <w:pStyle w:val="e1"/>
        <w:numPr>
          <w:ilvl w:val="0"/>
          <w:numId w:val="0"/>
        </w:numPr>
        <w:spacing w:line="240" w:lineRule="auto"/>
        <w:jc w:val="center"/>
        <w:rPr>
          <w:rFonts w:cs="Arial"/>
          <w:sz w:val="22"/>
          <w:szCs w:val="22"/>
          <w:lang w:val="sk-SK"/>
        </w:rPr>
      </w:pPr>
      <w:r>
        <w:rPr>
          <w:rFonts w:cs="Arial"/>
          <w:sz w:val="22"/>
          <w:szCs w:val="22"/>
          <w:lang w:val="sk-SK"/>
        </w:rPr>
        <w:t>Špecifi</w:t>
      </w:r>
      <w:r w:rsidRPr="00841E3D">
        <w:rPr>
          <w:rFonts w:cs="Arial"/>
          <w:sz w:val="22"/>
          <w:szCs w:val="22"/>
          <w:lang w:val="sk-SK"/>
        </w:rPr>
        <w:t>kácia odberných miest odberateľa</w:t>
      </w:r>
    </w:p>
    <w:p w:rsidR="006B1424" w:rsidRPr="00DA76ED" w:rsidRDefault="006B1424" w:rsidP="00021763">
      <w:pPr>
        <w:keepNext/>
        <w:numPr>
          <w:ilvl w:val="0"/>
          <w:numId w:val="7"/>
        </w:numPr>
        <w:jc w:val="both"/>
        <w:rPr>
          <w:rFonts w:ascii="Arial" w:hAnsi="Arial" w:cs="Arial"/>
          <w:noProof/>
          <w:sz w:val="20"/>
          <w:szCs w:val="20"/>
        </w:rPr>
      </w:pPr>
      <w:r w:rsidRPr="00DA76ED">
        <w:rPr>
          <w:rFonts w:ascii="Arial" w:hAnsi="Arial" w:cs="Arial"/>
          <w:noProof/>
          <w:sz w:val="20"/>
          <w:szCs w:val="20"/>
        </w:rPr>
        <w:t xml:space="preserve">Identifikácia OM odberateľa, do ktorých dodávateľ dodáva plyn </w:t>
      </w:r>
      <w:r>
        <w:rPr>
          <w:rFonts w:ascii="Arial" w:hAnsi="Arial" w:cs="Arial"/>
          <w:noProof/>
          <w:sz w:val="20"/>
          <w:szCs w:val="20"/>
        </w:rPr>
        <w:t>podľa tejto zmluvy:</w:t>
      </w:r>
    </w:p>
    <w:p w:rsidR="006B1424" w:rsidRPr="00390465" w:rsidRDefault="006B1424" w:rsidP="006B1424">
      <w:pPr>
        <w:keepNext/>
        <w:jc w:val="both"/>
        <w:rPr>
          <w:rFonts w:ascii="Arial" w:hAnsi="Arial" w:cs="Arial"/>
          <w:b/>
          <w:noProof/>
          <w:sz w:val="20"/>
          <w:szCs w:val="20"/>
        </w:rPr>
      </w:pPr>
    </w:p>
    <w:tbl>
      <w:tblPr>
        <w:tblStyle w:val="Motvtabuky"/>
        <w:tblW w:w="14543" w:type="dxa"/>
        <w:jc w:val="center"/>
        <w:tblInd w:w="-972" w:type="dxa"/>
        <w:tblLook w:val="01E0"/>
      </w:tblPr>
      <w:tblGrid>
        <w:gridCol w:w="1423"/>
        <w:gridCol w:w="1600"/>
        <w:gridCol w:w="2552"/>
        <w:gridCol w:w="4477"/>
        <w:gridCol w:w="4491"/>
      </w:tblGrid>
      <w:tr w:rsidR="006B1424" w:rsidRPr="00390465" w:rsidTr="00E03C23">
        <w:trPr>
          <w:jc w:val="center"/>
        </w:trPr>
        <w:tc>
          <w:tcPr>
            <w:tcW w:w="1423" w:type="dxa"/>
          </w:tcPr>
          <w:p w:rsidR="006B1424" w:rsidRPr="00390465" w:rsidRDefault="006B1424" w:rsidP="00F81477">
            <w:pPr>
              <w:jc w:val="center"/>
              <w:rPr>
                <w:rFonts w:ascii="Arial" w:hAnsi="Arial" w:cs="Arial"/>
                <w:b/>
                <w:noProof/>
                <w:sz w:val="20"/>
                <w:szCs w:val="20"/>
              </w:rPr>
            </w:pPr>
            <w:r w:rsidRPr="00390465">
              <w:rPr>
                <w:rFonts w:ascii="Arial" w:hAnsi="Arial" w:cs="Arial"/>
                <w:b/>
                <w:noProof/>
                <w:sz w:val="20"/>
                <w:szCs w:val="20"/>
              </w:rPr>
              <w:t>Poradové číslo OM</w:t>
            </w:r>
            <w:r>
              <w:rPr>
                <w:rStyle w:val="Odkaznapoznmkupodiarou"/>
                <w:rFonts w:ascii="Arial" w:hAnsi="Arial" w:cs="Arial"/>
                <w:b/>
                <w:noProof/>
                <w:sz w:val="20"/>
                <w:szCs w:val="20"/>
              </w:rPr>
              <w:footnoteReference w:id="1"/>
            </w:r>
            <w:r w:rsidRPr="00390465">
              <w:rPr>
                <w:rFonts w:ascii="Arial" w:hAnsi="Arial" w:cs="Arial"/>
                <w:b/>
                <w:noProof/>
                <w:sz w:val="20"/>
                <w:szCs w:val="20"/>
              </w:rPr>
              <w:t xml:space="preserve">  (OM i)</w:t>
            </w:r>
          </w:p>
        </w:tc>
        <w:tc>
          <w:tcPr>
            <w:tcW w:w="1600" w:type="dxa"/>
          </w:tcPr>
          <w:p w:rsidR="006B1424" w:rsidRPr="00390465" w:rsidRDefault="006B1424" w:rsidP="00F81477">
            <w:pPr>
              <w:jc w:val="center"/>
              <w:rPr>
                <w:rFonts w:ascii="Arial" w:hAnsi="Arial" w:cs="Arial"/>
                <w:b/>
                <w:noProof/>
                <w:sz w:val="20"/>
                <w:szCs w:val="20"/>
              </w:rPr>
            </w:pPr>
          </w:p>
          <w:p w:rsidR="006B1424" w:rsidRPr="00390465" w:rsidRDefault="006B1424" w:rsidP="00F81477">
            <w:pPr>
              <w:jc w:val="center"/>
              <w:rPr>
                <w:rFonts w:ascii="Arial" w:hAnsi="Arial" w:cs="Arial"/>
                <w:b/>
                <w:noProof/>
                <w:sz w:val="20"/>
                <w:szCs w:val="20"/>
              </w:rPr>
            </w:pPr>
            <w:r w:rsidRPr="00390465">
              <w:rPr>
                <w:rFonts w:ascii="Arial" w:hAnsi="Arial" w:cs="Arial"/>
                <w:b/>
                <w:noProof/>
                <w:sz w:val="20"/>
                <w:szCs w:val="20"/>
              </w:rPr>
              <w:t>Číslo OM</w:t>
            </w:r>
          </w:p>
        </w:tc>
        <w:tc>
          <w:tcPr>
            <w:tcW w:w="2552" w:type="dxa"/>
          </w:tcPr>
          <w:p w:rsidR="006B1424" w:rsidRPr="00390465" w:rsidRDefault="006B1424" w:rsidP="00F81477">
            <w:pPr>
              <w:jc w:val="center"/>
              <w:rPr>
                <w:rFonts w:ascii="Arial" w:hAnsi="Arial" w:cs="Arial"/>
                <w:b/>
                <w:noProof/>
                <w:sz w:val="20"/>
                <w:szCs w:val="20"/>
              </w:rPr>
            </w:pPr>
          </w:p>
          <w:p w:rsidR="006B1424" w:rsidRPr="00390465" w:rsidRDefault="006B1424" w:rsidP="00F81477">
            <w:pPr>
              <w:jc w:val="center"/>
              <w:rPr>
                <w:rFonts w:ascii="Arial" w:hAnsi="Arial" w:cs="Arial"/>
                <w:b/>
                <w:noProof/>
                <w:sz w:val="20"/>
                <w:szCs w:val="20"/>
              </w:rPr>
            </w:pPr>
            <w:r w:rsidRPr="00390465">
              <w:rPr>
                <w:rFonts w:ascii="Arial" w:hAnsi="Arial" w:cs="Arial"/>
                <w:b/>
                <w:noProof/>
                <w:sz w:val="20"/>
                <w:szCs w:val="20"/>
              </w:rPr>
              <w:t>POD</w:t>
            </w:r>
          </w:p>
        </w:tc>
        <w:tc>
          <w:tcPr>
            <w:tcW w:w="4477" w:type="dxa"/>
          </w:tcPr>
          <w:p w:rsidR="006B1424" w:rsidRPr="00390465" w:rsidRDefault="006B1424" w:rsidP="00F81477">
            <w:pPr>
              <w:jc w:val="center"/>
              <w:rPr>
                <w:rFonts w:ascii="Arial" w:hAnsi="Arial" w:cs="Arial"/>
                <w:b/>
                <w:noProof/>
                <w:sz w:val="20"/>
                <w:szCs w:val="20"/>
              </w:rPr>
            </w:pPr>
          </w:p>
          <w:p w:rsidR="006B1424" w:rsidRPr="00390465" w:rsidRDefault="006B1424" w:rsidP="00F81477">
            <w:pPr>
              <w:jc w:val="center"/>
              <w:rPr>
                <w:rFonts w:ascii="Arial" w:hAnsi="Arial" w:cs="Arial"/>
                <w:b/>
                <w:noProof/>
                <w:sz w:val="20"/>
                <w:szCs w:val="20"/>
              </w:rPr>
            </w:pPr>
            <w:r w:rsidRPr="00390465">
              <w:rPr>
                <w:rFonts w:ascii="Arial" w:hAnsi="Arial" w:cs="Arial"/>
                <w:b/>
                <w:noProof/>
                <w:sz w:val="20"/>
                <w:szCs w:val="20"/>
              </w:rPr>
              <w:t>Názov OM</w:t>
            </w:r>
          </w:p>
        </w:tc>
        <w:tc>
          <w:tcPr>
            <w:tcW w:w="4491" w:type="dxa"/>
          </w:tcPr>
          <w:p w:rsidR="006B1424" w:rsidRPr="00390465" w:rsidRDefault="006B1424" w:rsidP="00F81477">
            <w:pPr>
              <w:jc w:val="center"/>
              <w:rPr>
                <w:rFonts w:ascii="Arial" w:hAnsi="Arial" w:cs="Arial"/>
                <w:b/>
                <w:noProof/>
                <w:sz w:val="20"/>
                <w:szCs w:val="20"/>
              </w:rPr>
            </w:pPr>
          </w:p>
          <w:p w:rsidR="006B1424" w:rsidRPr="00390465" w:rsidRDefault="006B1424" w:rsidP="00F81477">
            <w:pPr>
              <w:jc w:val="center"/>
              <w:rPr>
                <w:rFonts w:ascii="Arial" w:hAnsi="Arial" w:cs="Arial"/>
                <w:b/>
                <w:noProof/>
                <w:sz w:val="20"/>
                <w:szCs w:val="20"/>
              </w:rPr>
            </w:pPr>
            <w:r w:rsidRPr="00390465">
              <w:rPr>
                <w:rFonts w:ascii="Arial" w:hAnsi="Arial" w:cs="Arial"/>
                <w:b/>
                <w:noProof/>
                <w:sz w:val="20"/>
                <w:szCs w:val="20"/>
              </w:rPr>
              <w:t>Adresa, PSČ, sídlo OM</w:t>
            </w:r>
          </w:p>
        </w:tc>
      </w:tr>
      <w:tr w:rsidR="00383F63" w:rsidRPr="00390465" w:rsidTr="00E03C23">
        <w:trPr>
          <w:jc w:val="center"/>
        </w:trPr>
        <w:tc>
          <w:tcPr>
            <w:tcW w:w="1423" w:type="dxa"/>
          </w:tcPr>
          <w:p w:rsidR="00383F63" w:rsidRPr="00C26EE4" w:rsidRDefault="00383F63" w:rsidP="00197939">
            <w:pPr>
              <w:jc w:val="center"/>
              <w:rPr>
                <w:rFonts w:ascii="Arial" w:hAnsi="Arial" w:cs="Arial"/>
                <w:sz w:val="20"/>
                <w:szCs w:val="20"/>
              </w:rPr>
            </w:pPr>
            <w:r>
              <w:rPr>
                <w:rFonts w:ascii="Arial" w:hAnsi="Arial" w:cs="Arial"/>
                <w:sz w:val="20"/>
                <w:szCs w:val="20"/>
              </w:rPr>
              <w:t>OM1</w:t>
            </w:r>
          </w:p>
        </w:tc>
        <w:tc>
          <w:tcPr>
            <w:tcW w:w="1600" w:type="dxa"/>
          </w:tcPr>
          <w:p w:rsidR="00383F63" w:rsidRPr="000A2951" w:rsidRDefault="00383F63" w:rsidP="00FA6109">
            <w:pPr>
              <w:jc w:val="both"/>
              <w:rPr>
                <w:rFonts w:ascii="Arial" w:hAnsi="Arial" w:cs="Arial"/>
                <w:sz w:val="20"/>
                <w:szCs w:val="20"/>
              </w:rPr>
            </w:pPr>
            <w:r w:rsidRPr="00F974C8">
              <w:rPr>
                <w:rFonts w:ascii="Arial" w:hAnsi="Arial" w:cs="Arial"/>
                <w:sz w:val="20"/>
                <w:szCs w:val="20"/>
              </w:rPr>
              <w:t>4101456464</w:t>
            </w:r>
          </w:p>
        </w:tc>
        <w:tc>
          <w:tcPr>
            <w:tcW w:w="2552" w:type="dxa"/>
          </w:tcPr>
          <w:p w:rsidR="00383F63" w:rsidRPr="000A2951" w:rsidRDefault="00383F63" w:rsidP="00FA6109">
            <w:pPr>
              <w:jc w:val="both"/>
              <w:rPr>
                <w:rFonts w:ascii="Arial" w:hAnsi="Arial" w:cs="Arial"/>
                <w:sz w:val="20"/>
                <w:szCs w:val="20"/>
              </w:rPr>
            </w:pPr>
            <w:r w:rsidRPr="00F974C8">
              <w:rPr>
                <w:rFonts w:ascii="Arial" w:hAnsi="Arial" w:cs="Arial"/>
                <w:sz w:val="20"/>
                <w:szCs w:val="20"/>
              </w:rPr>
              <w:t>SKSPPDIS000430021471</w:t>
            </w:r>
          </w:p>
        </w:tc>
        <w:tc>
          <w:tcPr>
            <w:tcW w:w="4477" w:type="dxa"/>
          </w:tcPr>
          <w:p w:rsidR="00383F63" w:rsidRDefault="00383F63" w:rsidP="00FA6109">
            <w:pPr>
              <w:jc w:val="both"/>
              <w:rPr>
                <w:rFonts w:ascii="Arial" w:hAnsi="Arial" w:cs="Arial"/>
                <w:sz w:val="20"/>
                <w:szCs w:val="20"/>
              </w:rPr>
            </w:pPr>
            <w:r>
              <w:rPr>
                <w:rFonts w:ascii="Arial" w:hAnsi="Arial" w:cs="Arial"/>
                <w:sz w:val="20"/>
                <w:szCs w:val="20"/>
              </w:rPr>
              <w:t>Rekreačné služby mesta Senica s.r.o.,</w:t>
            </w:r>
          </w:p>
          <w:p w:rsidR="00383F63" w:rsidRPr="000A2951" w:rsidRDefault="00383F63" w:rsidP="00FA6109">
            <w:pPr>
              <w:jc w:val="both"/>
              <w:rPr>
                <w:rFonts w:ascii="Arial" w:hAnsi="Arial" w:cs="Arial"/>
                <w:sz w:val="20"/>
                <w:szCs w:val="20"/>
              </w:rPr>
            </w:pPr>
            <w:r>
              <w:rPr>
                <w:rFonts w:ascii="Arial" w:hAnsi="Arial" w:cs="Arial"/>
                <w:sz w:val="20"/>
                <w:szCs w:val="20"/>
              </w:rPr>
              <w:t xml:space="preserve">Zimný štadión </w:t>
            </w:r>
          </w:p>
        </w:tc>
        <w:tc>
          <w:tcPr>
            <w:tcW w:w="4491" w:type="dxa"/>
          </w:tcPr>
          <w:p w:rsidR="00383F63" w:rsidRPr="000A2951" w:rsidRDefault="00383F63" w:rsidP="00FA6109">
            <w:pPr>
              <w:jc w:val="both"/>
              <w:rPr>
                <w:rFonts w:ascii="Arial" w:hAnsi="Arial" w:cs="Arial"/>
                <w:sz w:val="20"/>
                <w:szCs w:val="20"/>
              </w:rPr>
            </w:pPr>
            <w:r>
              <w:rPr>
                <w:rFonts w:ascii="Arial" w:hAnsi="Arial" w:cs="Arial"/>
                <w:sz w:val="20"/>
                <w:szCs w:val="20"/>
              </w:rPr>
              <w:t>L.Novomeského 88, 905 01 Senica</w:t>
            </w:r>
          </w:p>
        </w:tc>
      </w:tr>
    </w:tbl>
    <w:p w:rsidR="006B1424" w:rsidRDefault="006B1424" w:rsidP="006B1424">
      <w:pPr>
        <w:jc w:val="both"/>
        <w:rPr>
          <w:rFonts w:ascii="Arial" w:hAnsi="Arial" w:cs="Arial"/>
          <w:noProof/>
          <w:sz w:val="20"/>
          <w:szCs w:val="20"/>
        </w:rPr>
        <w:sectPr w:rsidR="006B1424" w:rsidSect="00F81477">
          <w:headerReference w:type="default" r:id="rId12"/>
          <w:footerReference w:type="even" r:id="rId13"/>
          <w:footerReference w:type="default" r:id="rId14"/>
          <w:pgSz w:w="16838" w:h="11906" w:orient="landscape"/>
          <w:pgMar w:top="1418" w:right="1134" w:bottom="1418" w:left="1134" w:header="709" w:footer="709" w:gutter="0"/>
          <w:cols w:space="708"/>
          <w:docGrid w:linePitch="360"/>
        </w:sectPr>
      </w:pPr>
    </w:p>
    <w:p w:rsidR="006B1424" w:rsidRPr="00390465" w:rsidRDefault="006B1424" w:rsidP="00021763">
      <w:pPr>
        <w:keepNext/>
        <w:numPr>
          <w:ilvl w:val="0"/>
          <w:numId w:val="7"/>
        </w:numPr>
        <w:jc w:val="both"/>
        <w:rPr>
          <w:rFonts w:ascii="Arial" w:hAnsi="Arial" w:cs="Arial"/>
          <w:noProof/>
          <w:sz w:val="20"/>
          <w:szCs w:val="20"/>
        </w:rPr>
      </w:pPr>
      <w:r w:rsidRPr="00390465">
        <w:rPr>
          <w:rFonts w:ascii="Arial" w:hAnsi="Arial" w:cs="Arial"/>
          <w:noProof/>
          <w:sz w:val="20"/>
          <w:szCs w:val="20"/>
        </w:rPr>
        <w:lastRenderedPageBreak/>
        <w:t xml:space="preserve">Zmluvné množstvá a ďalšie parametre pre vyššie uvedené </w:t>
      </w:r>
      <w:r>
        <w:rPr>
          <w:rFonts w:ascii="Arial" w:hAnsi="Arial" w:cs="Arial"/>
          <w:noProof/>
          <w:sz w:val="20"/>
          <w:szCs w:val="20"/>
        </w:rPr>
        <w:t>OM:</w:t>
      </w:r>
      <w:r w:rsidRPr="00390465">
        <w:rPr>
          <w:rFonts w:ascii="Arial" w:hAnsi="Arial" w:cs="Arial"/>
          <w:noProof/>
          <w:sz w:val="20"/>
          <w:szCs w:val="20"/>
        </w:rPr>
        <w:t xml:space="preserve"> </w:t>
      </w:r>
    </w:p>
    <w:p w:rsidR="006B1424" w:rsidRPr="00390465" w:rsidRDefault="006B1424" w:rsidP="006B1424">
      <w:pPr>
        <w:keepNext/>
        <w:ind w:right="202"/>
        <w:jc w:val="both"/>
        <w:rPr>
          <w:rFonts w:ascii="Arial" w:hAnsi="Arial" w:cs="Arial"/>
          <w:noProof/>
          <w:sz w:val="20"/>
          <w:szCs w:val="20"/>
        </w:rPr>
      </w:pPr>
    </w:p>
    <w:tbl>
      <w:tblPr>
        <w:tblStyle w:val="Motvtabuky"/>
        <w:tblW w:w="12591" w:type="dxa"/>
        <w:tblBorders>
          <w:bottom w:val="none" w:sz="0" w:space="0" w:color="auto"/>
          <w:right w:val="none" w:sz="0" w:space="0" w:color="auto"/>
        </w:tblBorders>
        <w:tblLayout w:type="fixed"/>
        <w:tblLook w:val="01E0"/>
      </w:tblPr>
      <w:tblGrid>
        <w:gridCol w:w="1258"/>
        <w:gridCol w:w="1980"/>
        <w:gridCol w:w="2150"/>
        <w:gridCol w:w="1980"/>
        <w:gridCol w:w="1800"/>
        <w:gridCol w:w="2163"/>
        <w:gridCol w:w="1260"/>
      </w:tblGrid>
      <w:tr w:rsidR="006B1424" w:rsidRPr="00390465" w:rsidTr="00670D98">
        <w:tc>
          <w:tcPr>
            <w:tcW w:w="1258" w:type="dxa"/>
            <w:tcBorders>
              <w:bottom w:val="single" w:sz="4" w:space="0" w:color="auto"/>
            </w:tcBorders>
            <w:vAlign w:val="center"/>
          </w:tcPr>
          <w:p w:rsidR="006B1424" w:rsidRPr="00390465" w:rsidRDefault="006B1424" w:rsidP="00F81477">
            <w:pPr>
              <w:jc w:val="center"/>
              <w:rPr>
                <w:rFonts w:ascii="Arial" w:hAnsi="Arial" w:cs="Arial"/>
                <w:b/>
                <w:noProof/>
                <w:sz w:val="20"/>
                <w:szCs w:val="20"/>
              </w:rPr>
            </w:pPr>
            <w:r w:rsidRPr="00390465">
              <w:rPr>
                <w:rFonts w:ascii="Arial" w:hAnsi="Arial" w:cs="Arial"/>
                <w:b/>
                <w:noProof/>
                <w:sz w:val="20"/>
                <w:szCs w:val="20"/>
              </w:rPr>
              <w:t>Poradové číslo OM (OM i)</w:t>
            </w:r>
          </w:p>
        </w:tc>
        <w:tc>
          <w:tcPr>
            <w:tcW w:w="1980" w:type="dxa"/>
            <w:tcBorders>
              <w:bottom w:val="single" w:sz="4" w:space="0" w:color="auto"/>
            </w:tcBorders>
            <w:vAlign w:val="center"/>
          </w:tcPr>
          <w:p w:rsidR="006B1424" w:rsidRPr="00390465" w:rsidRDefault="006B1424" w:rsidP="00F81477">
            <w:pPr>
              <w:jc w:val="center"/>
              <w:rPr>
                <w:rFonts w:ascii="Arial" w:hAnsi="Arial" w:cs="Arial"/>
                <w:b/>
                <w:noProof/>
                <w:sz w:val="20"/>
                <w:szCs w:val="20"/>
                <w:vertAlign w:val="superscript"/>
              </w:rPr>
            </w:pPr>
            <w:r w:rsidRPr="00390465">
              <w:rPr>
                <w:rFonts w:ascii="Arial" w:hAnsi="Arial" w:cs="Arial"/>
                <w:b/>
                <w:noProof/>
                <w:sz w:val="20"/>
                <w:szCs w:val="20"/>
              </w:rPr>
              <w:t>ZM</w:t>
            </w:r>
          </w:p>
          <w:p w:rsidR="006B1424" w:rsidRPr="00390465" w:rsidRDefault="006B1424" w:rsidP="00F81477">
            <w:pPr>
              <w:jc w:val="center"/>
              <w:rPr>
                <w:rFonts w:ascii="Arial" w:hAnsi="Arial" w:cs="Arial"/>
                <w:b/>
                <w:noProof/>
                <w:sz w:val="20"/>
                <w:szCs w:val="20"/>
              </w:rPr>
            </w:pPr>
            <w:r w:rsidRPr="00390465">
              <w:rPr>
                <w:rFonts w:ascii="Arial" w:hAnsi="Arial" w:cs="Arial"/>
                <w:b/>
                <w:noProof/>
                <w:sz w:val="20"/>
                <w:szCs w:val="20"/>
              </w:rPr>
              <w:t xml:space="preserve">(v </w:t>
            </w:r>
            <w:r>
              <w:rPr>
                <w:rFonts w:ascii="Arial" w:hAnsi="Arial" w:cs="Arial"/>
                <w:b/>
                <w:noProof/>
                <w:sz w:val="20"/>
                <w:szCs w:val="20"/>
              </w:rPr>
              <w:t>M</w:t>
            </w:r>
            <w:r w:rsidRPr="00390465">
              <w:rPr>
                <w:rFonts w:ascii="Arial" w:hAnsi="Arial" w:cs="Arial"/>
                <w:b/>
                <w:noProof/>
                <w:sz w:val="20"/>
                <w:szCs w:val="20"/>
              </w:rPr>
              <w:t>Wh)</w:t>
            </w:r>
          </w:p>
        </w:tc>
        <w:tc>
          <w:tcPr>
            <w:tcW w:w="2150" w:type="dxa"/>
            <w:tcBorders>
              <w:bottom w:val="single" w:sz="4" w:space="0" w:color="auto"/>
            </w:tcBorders>
            <w:vAlign w:val="center"/>
          </w:tcPr>
          <w:p w:rsidR="006B1424" w:rsidRPr="00390465" w:rsidRDefault="006B1424" w:rsidP="00F81477">
            <w:pPr>
              <w:jc w:val="center"/>
              <w:rPr>
                <w:rFonts w:ascii="Arial" w:hAnsi="Arial" w:cs="Arial"/>
                <w:b/>
                <w:noProof/>
                <w:sz w:val="20"/>
                <w:szCs w:val="20"/>
              </w:rPr>
            </w:pPr>
          </w:p>
          <w:p w:rsidR="006B1424" w:rsidRPr="00390465" w:rsidRDefault="006B1424" w:rsidP="00F81477">
            <w:pPr>
              <w:jc w:val="center"/>
              <w:rPr>
                <w:rFonts w:ascii="Arial" w:hAnsi="Arial" w:cs="Arial"/>
                <w:b/>
                <w:noProof/>
                <w:sz w:val="20"/>
                <w:szCs w:val="20"/>
                <w:vertAlign w:val="superscript"/>
              </w:rPr>
            </w:pPr>
            <w:r w:rsidRPr="00390465">
              <w:rPr>
                <w:rFonts w:ascii="Arial" w:hAnsi="Arial" w:cs="Arial"/>
                <w:b/>
                <w:noProof/>
                <w:sz w:val="20"/>
                <w:szCs w:val="20"/>
              </w:rPr>
              <w:t>DMM</w:t>
            </w:r>
          </w:p>
          <w:p w:rsidR="006B1424" w:rsidRPr="00390465" w:rsidRDefault="006B1424" w:rsidP="00F81477">
            <w:pPr>
              <w:jc w:val="center"/>
              <w:rPr>
                <w:rFonts w:ascii="Arial" w:hAnsi="Arial" w:cs="Arial"/>
                <w:b/>
                <w:noProof/>
                <w:sz w:val="20"/>
                <w:szCs w:val="20"/>
              </w:rPr>
            </w:pPr>
            <w:r w:rsidRPr="006B1424">
              <w:rPr>
                <w:rFonts w:ascii="Arial" w:hAnsi="Arial" w:cs="Arial"/>
                <w:b/>
                <w:noProof/>
                <w:sz w:val="20"/>
                <w:szCs w:val="20"/>
              </w:rPr>
              <w:t>(v m</w:t>
            </w:r>
            <w:r w:rsidRPr="006B1424">
              <w:rPr>
                <w:rFonts w:ascii="Arial" w:hAnsi="Arial" w:cs="Arial"/>
                <w:b/>
                <w:noProof/>
                <w:sz w:val="20"/>
                <w:szCs w:val="20"/>
                <w:vertAlign w:val="superscript"/>
              </w:rPr>
              <w:t>3</w:t>
            </w:r>
            <w:r w:rsidRPr="006B1424">
              <w:rPr>
                <w:rFonts w:ascii="Arial" w:hAnsi="Arial" w:cs="Arial"/>
                <w:b/>
                <w:noProof/>
                <w:sz w:val="20"/>
                <w:szCs w:val="20"/>
              </w:rPr>
              <w:t>)</w:t>
            </w:r>
          </w:p>
          <w:p w:rsidR="006B1424" w:rsidRPr="00390465" w:rsidRDefault="006B1424" w:rsidP="00F81477">
            <w:pPr>
              <w:jc w:val="center"/>
              <w:rPr>
                <w:rFonts w:ascii="Arial" w:hAnsi="Arial" w:cs="Arial"/>
                <w:b/>
                <w:noProof/>
                <w:sz w:val="20"/>
                <w:szCs w:val="20"/>
              </w:rPr>
            </w:pPr>
          </w:p>
        </w:tc>
        <w:tc>
          <w:tcPr>
            <w:tcW w:w="1980" w:type="dxa"/>
            <w:tcBorders>
              <w:bottom w:val="single" w:sz="4" w:space="0" w:color="auto"/>
            </w:tcBorders>
            <w:vAlign w:val="center"/>
          </w:tcPr>
          <w:p w:rsidR="006B1424" w:rsidRDefault="006B1424" w:rsidP="00F81477">
            <w:pPr>
              <w:jc w:val="center"/>
              <w:rPr>
                <w:rFonts w:ascii="Arial" w:hAnsi="Arial" w:cs="Arial"/>
                <w:b/>
                <w:noProof/>
                <w:sz w:val="20"/>
                <w:szCs w:val="20"/>
              </w:rPr>
            </w:pPr>
            <w:r w:rsidRPr="00390465">
              <w:rPr>
                <w:rFonts w:ascii="Arial" w:hAnsi="Arial" w:cs="Arial"/>
                <w:b/>
                <w:noProof/>
                <w:sz w:val="20"/>
                <w:szCs w:val="20"/>
              </w:rPr>
              <w:t>Začiatok</w:t>
            </w:r>
          </w:p>
          <w:p w:rsidR="006B1424" w:rsidRPr="00390465" w:rsidRDefault="006B1424" w:rsidP="00F81477">
            <w:pPr>
              <w:jc w:val="center"/>
              <w:rPr>
                <w:rFonts w:ascii="Arial" w:hAnsi="Arial" w:cs="Arial"/>
                <w:b/>
                <w:noProof/>
                <w:sz w:val="20"/>
                <w:szCs w:val="20"/>
                <w:vertAlign w:val="superscript"/>
              </w:rPr>
            </w:pPr>
            <w:r w:rsidRPr="00390465">
              <w:rPr>
                <w:rFonts w:ascii="Arial" w:hAnsi="Arial" w:cs="Arial"/>
                <w:b/>
                <w:noProof/>
                <w:sz w:val="20"/>
                <w:szCs w:val="20"/>
              </w:rPr>
              <w:t>Obdobia OM</w:t>
            </w:r>
            <w:r>
              <w:rPr>
                <w:rStyle w:val="Odkaznapoznmkupodiarou"/>
                <w:rFonts w:ascii="Arial" w:hAnsi="Arial" w:cs="Arial"/>
                <w:b/>
                <w:noProof/>
                <w:sz w:val="20"/>
                <w:szCs w:val="20"/>
              </w:rPr>
              <w:footnoteReference w:id="2"/>
            </w:r>
            <w:r w:rsidRPr="00390465">
              <w:rPr>
                <w:rFonts w:ascii="Arial" w:hAnsi="Arial" w:cs="Arial"/>
                <w:b/>
                <w:noProof/>
                <w:sz w:val="20"/>
                <w:szCs w:val="20"/>
              </w:rPr>
              <w:t xml:space="preserve"> </w:t>
            </w:r>
          </w:p>
        </w:tc>
        <w:tc>
          <w:tcPr>
            <w:tcW w:w="1800" w:type="dxa"/>
            <w:tcBorders>
              <w:bottom w:val="single" w:sz="4" w:space="0" w:color="auto"/>
            </w:tcBorders>
            <w:vAlign w:val="center"/>
          </w:tcPr>
          <w:p w:rsidR="006B1424" w:rsidRPr="00390465" w:rsidRDefault="006B1424" w:rsidP="00F81477">
            <w:pPr>
              <w:ind w:left="72" w:hanging="180"/>
              <w:jc w:val="center"/>
              <w:rPr>
                <w:rFonts w:ascii="Arial" w:hAnsi="Arial" w:cs="Arial"/>
                <w:b/>
                <w:noProof/>
                <w:sz w:val="20"/>
                <w:szCs w:val="20"/>
              </w:rPr>
            </w:pPr>
            <w:r w:rsidRPr="00390465">
              <w:rPr>
                <w:rFonts w:ascii="Arial" w:hAnsi="Arial" w:cs="Arial"/>
                <w:b/>
                <w:noProof/>
                <w:sz w:val="20"/>
                <w:szCs w:val="20"/>
              </w:rPr>
              <w:t>Koniec</w:t>
            </w:r>
          </w:p>
          <w:p w:rsidR="006B1424" w:rsidRPr="00390465" w:rsidRDefault="006B1424" w:rsidP="00F81477">
            <w:pPr>
              <w:ind w:left="72" w:hanging="180"/>
              <w:jc w:val="center"/>
              <w:rPr>
                <w:rFonts w:ascii="Arial" w:hAnsi="Arial" w:cs="Arial"/>
                <w:b/>
                <w:noProof/>
                <w:sz w:val="20"/>
                <w:szCs w:val="20"/>
              </w:rPr>
            </w:pPr>
            <w:r w:rsidRPr="00390465">
              <w:rPr>
                <w:rFonts w:ascii="Arial" w:hAnsi="Arial" w:cs="Arial"/>
                <w:b/>
                <w:noProof/>
                <w:sz w:val="20"/>
                <w:szCs w:val="20"/>
              </w:rPr>
              <w:t>Obdobia OM</w:t>
            </w:r>
            <w:r w:rsidRPr="00C427E5">
              <w:rPr>
                <w:rStyle w:val="Odkaznapoznmkupodiarou"/>
                <w:rFonts w:ascii="Arial" w:hAnsi="Arial" w:cs="Arial"/>
                <w:b/>
                <w:noProof/>
                <w:sz w:val="20"/>
                <w:szCs w:val="20"/>
              </w:rPr>
              <w:t>2</w:t>
            </w:r>
          </w:p>
        </w:tc>
        <w:tc>
          <w:tcPr>
            <w:tcW w:w="2163" w:type="dxa"/>
            <w:tcBorders>
              <w:bottom w:val="single" w:sz="4" w:space="0" w:color="auto"/>
            </w:tcBorders>
            <w:vAlign w:val="center"/>
          </w:tcPr>
          <w:p w:rsidR="006B1424" w:rsidRPr="00390465" w:rsidRDefault="006B1424" w:rsidP="00F81477">
            <w:pPr>
              <w:jc w:val="center"/>
              <w:rPr>
                <w:rFonts w:ascii="Arial" w:hAnsi="Arial" w:cs="Arial"/>
                <w:b/>
                <w:noProof/>
                <w:sz w:val="20"/>
                <w:szCs w:val="20"/>
                <w:vertAlign w:val="superscript"/>
              </w:rPr>
            </w:pPr>
            <w:r w:rsidRPr="00390465">
              <w:rPr>
                <w:rFonts w:ascii="Arial" w:hAnsi="Arial" w:cs="Arial"/>
                <w:b/>
                <w:noProof/>
                <w:sz w:val="20"/>
                <w:szCs w:val="20"/>
              </w:rPr>
              <w:t>Maximálna výška škody</w:t>
            </w:r>
            <w:r>
              <w:rPr>
                <w:rStyle w:val="Odkaznapoznmkupodiarou"/>
                <w:rFonts w:ascii="Arial" w:hAnsi="Arial" w:cs="Arial"/>
                <w:b/>
                <w:noProof/>
                <w:sz w:val="20"/>
                <w:szCs w:val="20"/>
              </w:rPr>
              <w:footnoteReference w:id="3"/>
            </w:r>
            <w:r w:rsidRPr="00390465">
              <w:rPr>
                <w:rFonts w:ascii="Arial" w:hAnsi="Arial" w:cs="Arial"/>
                <w:b/>
                <w:noProof/>
                <w:sz w:val="20"/>
                <w:szCs w:val="20"/>
                <w:vertAlign w:val="superscript"/>
              </w:rPr>
              <w:t xml:space="preserve"> </w:t>
            </w:r>
          </w:p>
        </w:tc>
        <w:tc>
          <w:tcPr>
            <w:tcW w:w="1260" w:type="dxa"/>
            <w:tcBorders>
              <w:bottom w:val="single" w:sz="4" w:space="0" w:color="auto"/>
              <w:right w:val="single" w:sz="4" w:space="0" w:color="auto"/>
            </w:tcBorders>
            <w:vAlign w:val="center"/>
          </w:tcPr>
          <w:p w:rsidR="006B1424" w:rsidRPr="00390465" w:rsidRDefault="006B1424" w:rsidP="00F81477">
            <w:pPr>
              <w:jc w:val="center"/>
              <w:rPr>
                <w:rFonts w:ascii="Arial" w:hAnsi="Arial" w:cs="Arial"/>
                <w:b/>
                <w:noProof/>
                <w:sz w:val="20"/>
                <w:szCs w:val="20"/>
                <w:vertAlign w:val="superscript"/>
              </w:rPr>
            </w:pPr>
            <w:r w:rsidRPr="00390465">
              <w:rPr>
                <w:rFonts w:ascii="Arial" w:hAnsi="Arial" w:cs="Arial"/>
                <w:b/>
                <w:noProof/>
                <w:sz w:val="20"/>
                <w:szCs w:val="20"/>
              </w:rPr>
              <w:t>Charakter odberu v OM</w:t>
            </w:r>
            <w:r>
              <w:rPr>
                <w:rStyle w:val="Odkaznapoznmkupodiarou"/>
                <w:rFonts w:ascii="Arial" w:hAnsi="Arial" w:cs="Arial"/>
                <w:b/>
                <w:noProof/>
                <w:sz w:val="20"/>
                <w:szCs w:val="20"/>
              </w:rPr>
              <w:footnoteReference w:id="4"/>
            </w:r>
          </w:p>
        </w:tc>
      </w:tr>
      <w:tr w:rsidR="00670D98" w:rsidRPr="00390465" w:rsidTr="00670D98">
        <w:tc>
          <w:tcPr>
            <w:tcW w:w="1258" w:type="dxa"/>
            <w:tcBorders>
              <w:bottom w:val="single" w:sz="4" w:space="0" w:color="auto"/>
            </w:tcBorders>
          </w:tcPr>
          <w:p w:rsidR="00670D98" w:rsidRPr="00294E66" w:rsidRDefault="00670D98" w:rsidP="00937644">
            <w:pPr>
              <w:jc w:val="center"/>
              <w:rPr>
                <w:rFonts w:ascii="Arial" w:hAnsi="Arial" w:cs="Arial"/>
                <w:noProof/>
                <w:sz w:val="20"/>
                <w:szCs w:val="20"/>
              </w:rPr>
            </w:pPr>
            <w:r w:rsidRPr="00294E66">
              <w:rPr>
                <w:rFonts w:ascii="Arial" w:hAnsi="Arial" w:cs="Arial"/>
                <w:noProof/>
                <w:sz w:val="20"/>
                <w:szCs w:val="20"/>
              </w:rPr>
              <w:t>OM 1</w:t>
            </w:r>
          </w:p>
        </w:tc>
        <w:tc>
          <w:tcPr>
            <w:tcW w:w="1980" w:type="dxa"/>
            <w:tcBorders>
              <w:bottom w:val="single" w:sz="4" w:space="0" w:color="auto"/>
            </w:tcBorders>
          </w:tcPr>
          <w:p w:rsidR="00670D98" w:rsidRPr="00EB15D8" w:rsidRDefault="00383F63" w:rsidP="00F41F3B">
            <w:pPr>
              <w:tabs>
                <w:tab w:val="left" w:pos="615"/>
                <w:tab w:val="center" w:pos="882"/>
              </w:tabs>
              <w:jc w:val="center"/>
              <w:rPr>
                <w:rFonts w:ascii="Arial" w:hAnsi="Arial" w:cs="Arial"/>
                <w:noProof/>
                <w:sz w:val="20"/>
                <w:szCs w:val="20"/>
              </w:rPr>
            </w:pPr>
            <w:r>
              <w:rPr>
                <w:rFonts w:ascii="Arial" w:hAnsi="Arial" w:cs="Arial"/>
                <w:sz w:val="20"/>
                <w:szCs w:val="20"/>
              </w:rPr>
              <w:t>1 032</w:t>
            </w:r>
          </w:p>
        </w:tc>
        <w:tc>
          <w:tcPr>
            <w:tcW w:w="2150" w:type="dxa"/>
            <w:tcBorders>
              <w:bottom w:val="single" w:sz="4" w:space="0" w:color="auto"/>
            </w:tcBorders>
          </w:tcPr>
          <w:p w:rsidR="00670D98" w:rsidRPr="00EB15D8" w:rsidRDefault="00383F63" w:rsidP="00670D98">
            <w:pPr>
              <w:jc w:val="center"/>
              <w:rPr>
                <w:rFonts w:ascii="Arial" w:hAnsi="Arial" w:cs="Arial"/>
                <w:noProof/>
                <w:sz w:val="20"/>
                <w:szCs w:val="20"/>
              </w:rPr>
            </w:pPr>
            <w:r>
              <w:rPr>
                <w:rFonts w:ascii="Arial" w:hAnsi="Arial" w:cs="Arial"/>
                <w:noProof/>
                <w:sz w:val="20"/>
                <w:szCs w:val="20"/>
              </w:rPr>
              <w:t>733</w:t>
            </w:r>
          </w:p>
        </w:tc>
        <w:tc>
          <w:tcPr>
            <w:tcW w:w="1980" w:type="dxa"/>
            <w:tcBorders>
              <w:bottom w:val="single" w:sz="4" w:space="0" w:color="auto"/>
            </w:tcBorders>
          </w:tcPr>
          <w:p w:rsidR="00670D98" w:rsidRPr="00EB15D8" w:rsidRDefault="0010308A" w:rsidP="00383F63">
            <w:pPr>
              <w:jc w:val="center"/>
              <w:rPr>
                <w:rFonts w:ascii="Arial" w:hAnsi="Arial" w:cs="Arial"/>
                <w:noProof/>
                <w:sz w:val="20"/>
                <w:szCs w:val="20"/>
              </w:rPr>
            </w:pPr>
            <w:r>
              <w:rPr>
                <w:rFonts w:ascii="Arial" w:hAnsi="Arial" w:cs="Arial"/>
                <w:noProof/>
                <w:sz w:val="20"/>
                <w:szCs w:val="20"/>
              </w:rPr>
              <w:t>01.01.201</w:t>
            </w:r>
            <w:r w:rsidR="00383F63">
              <w:rPr>
                <w:rFonts w:ascii="Arial" w:hAnsi="Arial" w:cs="Arial"/>
                <w:noProof/>
                <w:sz w:val="20"/>
                <w:szCs w:val="20"/>
              </w:rPr>
              <w:t>6</w:t>
            </w:r>
          </w:p>
        </w:tc>
        <w:tc>
          <w:tcPr>
            <w:tcW w:w="1800" w:type="dxa"/>
            <w:tcBorders>
              <w:bottom w:val="single" w:sz="4" w:space="0" w:color="auto"/>
            </w:tcBorders>
          </w:tcPr>
          <w:p w:rsidR="00670D98" w:rsidRPr="00EB15D8" w:rsidRDefault="0010308A" w:rsidP="00383F63">
            <w:pPr>
              <w:ind w:left="432" w:hanging="197"/>
              <w:jc w:val="center"/>
              <w:rPr>
                <w:rFonts w:ascii="Arial" w:hAnsi="Arial" w:cs="Arial"/>
                <w:noProof/>
                <w:sz w:val="20"/>
                <w:szCs w:val="20"/>
              </w:rPr>
            </w:pPr>
            <w:r>
              <w:rPr>
                <w:rFonts w:ascii="Arial" w:hAnsi="Arial" w:cs="Arial"/>
                <w:noProof/>
                <w:sz w:val="20"/>
                <w:szCs w:val="20"/>
              </w:rPr>
              <w:t>31.12.201</w:t>
            </w:r>
            <w:r w:rsidR="00383F63">
              <w:rPr>
                <w:rFonts w:ascii="Arial" w:hAnsi="Arial" w:cs="Arial"/>
                <w:noProof/>
                <w:sz w:val="20"/>
                <w:szCs w:val="20"/>
              </w:rPr>
              <w:t>6</w:t>
            </w:r>
          </w:p>
        </w:tc>
        <w:tc>
          <w:tcPr>
            <w:tcW w:w="2163" w:type="dxa"/>
            <w:tcBorders>
              <w:bottom w:val="single" w:sz="4" w:space="0" w:color="auto"/>
            </w:tcBorders>
          </w:tcPr>
          <w:p w:rsidR="00670D98" w:rsidRPr="00EB15D8" w:rsidRDefault="00670D98" w:rsidP="00937644">
            <w:pPr>
              <w:jc w:val="center"/>
              <w:rPr>
                <w:rFonts w:ascii="Arial" w:hAnsi="Arial" w:cs="Arial"/>
                <w:noProof/>
                <w:sz w:val="20"/>
                <w:szCs w:val="20"/>
              </w:rPr>
            </w:pPr>
            <w:r w:rsidRPr="00EB15D8">
              <w:rPr>
                <w:rFonts w:ascii="Arial" w:hAnsi="Arial" w:cs="Arial"/>
                <w:noProof/>
                <w:sz w:val="20"/>
                <w:szCs w:val="20"/>
              </w:rPr>
              <w:t>6 000</w:t>
            </w:r>
          </w:p>
        </w:tc>
        <w:tc>
          <w:tcPr>
            <w:tcW w:w="1260" w:type="dxa"/>
            <w:tcBorders>
              <w:bottom w:val="single" w:sz="4" w:space="0" w:color="auto"/>
              <w:right w:val="single" w:sz="4" w:space="0" w:color="auto"/>
            </w:tcBorders>
          </w:tcPr>
          <w:p w:rsidR="00670D98" w:rsidRPr="00EB15D8" w:rsidRDefault="00670D98" w:rsidP="00937644">
            <w:pPr>
              <w:jc w:val="center"/>
              <w:rPr>
                <w:rFonts w:ascii="Arial" w:hAnsi="Arial" w:cs="Arial"/>
                <w:noProof/>
                <w:sz w:val="20"/>
                <w:szCs w:val="20"/>
              </w:rPr>
            </w:pPr>
            <w:r w:rsidRPr="00EB15D8">
              <w:rPr>
                <w:rFonts w:ascii="Arial" w:hAnsi="Arial" w:cs="Arial"/>
                <w:noProof/>
                <w:sz w:val="20"/>
                <w:szCs w:val="20"/>
              </w:rPr>
              <w:t>K</w:t>
            </w:r>
          </w:p>
        </w:tc>
      </w:tr>
    </w:tbl>
    <w:p w:rsidR="006B1424" w:rsidRPr="00071A13" w:rsidRDefault="006B1424" w:rsidP="006B1424">
      <w:pPr>
        <w:jc w:val="both"/>
        <w:rPr>
          <w:rFonts w:ascii="Arial" w:hAnsi="Arial" w:cs="Arial"/>
          <w:noProof/>
          <w:sz w:val="18"/>
          <w:szCs w:val="18"/>
        </w:rPr>
      </w:pPr>
    </w:p>
    <w:p w:rsidR="006B1424" w:rsidRDefault="006B1424" w:rsidP="00021763">
      <w:pPr>
        <w:numPr>
          <w:ilvl w:val="0"/>
          <w:numId w:val="7"/>
        </w:numPr>
        <w:tabs>
          <w:tab w:val="num" w:pos="-720"/>
        </w:tabs>
        <w:ind w:left="-720"/>
        <w:jc w:val="both"/>
        <w:rPr>
          <w:rFonts w:ascii="Arial" w:hAnsi="Arial" w:cs="Arial"/>
          <w:noProof/>
          <w:sz w:val="20"/>
          <w:szCs w:val="20"/>
        </w:rPr>
        <w:sectPr w:rsidR="006B1424" w:rsidSect="00F81477">
          <w:pgSz w:w="16838" w:h="11906" w:orient="landscape"/>
          <w:pgMar w:top="1418" w:right="1134" w:bottom="1418" w:left="1134" w:header="709" w:footer="709" w:gutter="0"/>
          <w:cols w:space="708"/>
          <w:docGrid w:linePitch="360"/>
        </w:sectPr>
      </w:pPr>
    </w:p>
    <w:p w:rsidR="006B1424" w:rsidRPr="00390465" w:rsidRDefault="006B1424" w:rsidP="00021763">
      <w:pPr>
        <w:keepNext/>
        <w:numPr>
          <w:ilvl w:val="0"/>
          <w:numId w:val="7"/>
        </w:numPr>
        <w:jc w:val="both"/>
        <w:rPr>
          <w:rFonts w:ascii="Arial" w:hAnsi="Arial" w:cs="Arial"/>
          <w:noProof/>
          <w:sz w:val="20"/>
          <w:szCs w:val="20"/>
        </w:rPr>
      </w:pPr>
      <w:r w:rsidRPr="00390465">
        <w:rPr>
          <w:rFonts w:ascii="Arial" w:hAnsi="Arial" w:cs="Arial"/>
          <w:noProof/>
          <w:sz w:val="20"/>
          <w:szCs w:val="20"/>
        </w:rPr>
        <w:lastRenderedPageBreak/>
        <w:t>Dodávateľ s odberateľom dohodli najmä pre účely plánovania odberu, pre účely vyhodnotenia ZM v zmysle bodu 3.1. zmluvy, prípadne pre účely stanovenia preddavkov pre jednotlivé OM percentuálne podiely (váhy) odberu plynu zo ZM pripadajúce na jednotlivé kalendárne mesiace príslušného Obdobia OM:</w:t>
      </w:r>
    </w:p>
    <w:p w:rsidR="006B1424" w:rsidRPr="00390465" w:rsidRDefault="006B1424" w:rsidP="006B1424">
      <w:pPr>
        <w:keepNext/>
        <w:jc w:val="both"/>
        <w:rPr>
          <w:rFonts w:cs="Arial"/>
          <w:noProof/>
          <w:sz w:val="20"/>
          <w:szCs w:val="20"/>
        </w:rPr>
      </w:pPr>
    </w:p>
    <w:tbl>
      <w:tblPr>
        <w:tblW w:w="14232"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928"/>
        <w:gridCol w:w="1017"/>
        <w:gridCol w:w="917"/>
        <w:gridCol w:w="1031"/>
        <w:gridCol w:w="979"/>
        <w:gridCol w:w="1080"/>
        <w:gridCol w:w="1080"/>
        <w:gridCol w:w="983"/>
        <w:gridCol w:w="1339"/>
        <w:gridCol w:w="1061"/>
        <w:gridCol w:w="1284"/>
        <w:gridCol w:w="1273"/>
      </w:tblGrid>
      <w:tr w:rsidR="006B1424" w:rsidRPr="00390465" w:rsidTr="00F81477">
        <w:trPr>
          <w:jc w:val="center"/>
        </w:trPr>
        <w:tc>
          <w:tcPr>
            <w:tcW w:w="1260" w:type="dxa"/>
            <w:vAlign w:val="center"/>
          </w:tcPr>
          <w:p w:rsidR="006B1424" w:rsidRPr="00390465" w:rsidRDefault="006B1424" w:rsidP="00F81477">
            <w:pPr>
              <w:pStyle w:val="e3"/>
              <w:numPr>
                <w:ilvl w:val="0"/>
                <w:numId w:val="0"/>
              </w:numPr>
              <w:spacing w:after="120" w:line="240" w:lineRule="auto"/>
              <w:jc w:val="center"/>
              <w:rPr>
                <w:rFonts w:cs="Arial"/>
                <w:noProof/>
                <w:sz w:val="20"/>
                <w:lang w:val="sk-SK"/>
              </w:rPr>
            </w:pPr>
          </w:p>
        </w:tc>
        <w:tc>
          <w:tcPr>
            <w:tcW w:w="12972" w:type="dxa"/>
            <w:gridSpan w:val="12"/>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Váhy (%)</w:t>
            </w:r>
          </w:p>
        </w:tc>
      </w:tr>
      <w:tr w:rsidR="006B1424" w:rsidRPr="00390465" w:rsidTr="00F81477">
        <w:trPr>
          <w:jc w:val="center"/>
        </w:trPr>
        <w:tc>
          <w:tcPr>
            <w:tcW w:w="1260" w:type="dxa"/>
            <w:vAlign w:val="center"/>
          </w:tcPr>
          <w:p w:rsidR="006B1424" w:rsidRPr="00390465" w:rsidRDefault="006B1424" w:rsidP="00F81477">
            <w:pPr>
              <w:pStyle w:val="e3"/>
              <w:numPr>
                <w:ilvl w:val="0"/>
                <w:numId w:val="0"/>
              </w:numPr>
              <w:spacing w:after="120" w:line="240" w:lineRule="auto"/>
              <w:jc w:val="center"/>
              <w:rPr>
                <w:rFonts w:cs="Arial"/>
                <w:noProof/>
                <w:sz w:val="20"/>
                <w:lang w:val="sk-SK"/>
              </w:rPr>
            </w:pPr>
          </w:p>
        </w:tc>
        <w:tc>
          <w:tcPr>
            <w:tcW w:w="928"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január</w:t>
            </w:r>
          </w:p>
        </w:tc>
        <w:tc>
          <w:tcPr>
            <w:tcW w:w="1017"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február</w:t>
            </w:r>
          </w:p>
        </w:tc>
        <w:tc>
          <w:tcPr>
            <w:tcW w:w="917"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marec</w:t>
            </w:r>
          </w:p>
        </w:tc>
        <w:tc>
          <w:tcPr>
            <w:tcW w:w="1031"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apríl</w:t>
            </w:r>
          </w:p>
        </w:tc>
        <w:tc>
          <w:tcPr>
            <w:tcW w:w="979"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máj</w:t>
            </w:r>
          </w:p>
        </w:tc>
        <w:tc>
          <w:tcPr>
            <w:tcW w:w="1080"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jún</w:t>
            </w:r>
          </w:p>
        </w:tc>
        <w:tc>
          <w:tcPr>
            <w:tcW w:w="1080"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júl</w:t>
            </w:r>
          </w:p>
        </w:tc>
        <w:tc>
          <w:tcPr>
            <w:tcW w:w="983"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august</w:t>
            </w:r>
          </w:p>
        </w:tc>
        <w:tc>
          <w:tcPr>
            <w:tcW w:w="1339"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september</w:t>
            </w:r>
          </w:p>
        </w:tc>
        <w:tc>
          <w:tcPr>
            <w:tcW w:w="1061"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október</w:t>
            </w:r>
          </w:p>
        </w:tc>
        <w:tc>
          <w:tcPr>
            <w:tcW w:w="1284"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november</w:t>
            </w:r>
          </w:p>
        </w:tc>
        <w:tc>
          <w:tcPr>
            <w:tcW w:w="1273" w:type="dxa"/>
            <w:vAlign w:val="center"/>
          </w:tcPr>
          <w:p w:rsidR="006B1424" w:rsidRPr="00390465" w:rsidRDefault="006B1424" w:rsidP="00F81477">
            <w:pPr>
              <w:pStyle w:val="e3"/>
              <w:numPr>
                <w:ilvl w:val="0"/>
                <w:numId w:val="0"/>
              </w:numPr>
              <w:spacing w:after="120" w:line="240" w:lineRule="auto"/>
              <w:jc w:val="center"/>
              <w:rPr>
                <w:rFonts w:cs="Arial"/>
                <w:b/>
                <w:noProof/>
                <w:sz w:val="20"/>
                <w:lang w:val="sk-SK"/>
              </w:rPr>
            </w:pPr>
            <w:r w:rsidRPr="00390465">
              <w:rPr>
                <w:rFonts w:cs="Arial"/>
                <w:b/>
                <w:noProof/>
                <w:sz w:val="20"/>
                <w:lang w:val="sk-SK"/>
              </w:rPr>
              <w:t>december</w:t>
            </w:r>
          </w:p>
        </w:tc>
      </w:tr>
      <w:tr w:rsidR="00383F63" w:rsidRPr="00390465" w:rsidTr="00F81477">
        <w:trPr>
          <w:jc w:val="center"/>
        </w:trPr>
        <w:tc>
          <w:tcPr>
            <w:tcW w:w="1260" w:type="dxa"/>
            <w:vAlign w:val="center"/>
          </w:tcPr>
          <w:p w:rsidR="00383F63" w:rsidRPr="00C26EE4" w:rsidRDefault="00383F63" w:rsidP="00197939">
            <w:pPr>
              <w:pStyle w:val="e3"/>
              <w:numPr>
                <w:ilvl w:val="0"/>
                <w:numId w:val="0"/>
              </w:numPr>
              <w:spacing w:after="120" w:line="240" w:lineRule="auto"/>
              <w:jc w:val="center"/>
              <w:rPr>
                <w:rFonts w:cs="Arial"/>
                <w:sz w:val="20"/>
                <w:lang w:val="sk-SK"/>
              </w:rPr>
            </w:pPr>
            <w:r>
              <w:rPr>
                <w:rFonts w:cs="Arial"/>
                <w:sz w:val="20"/>
                <w:lang w:val="sk-SK"/>
              </w:rPr>
              <w:t>OM1</w:t>
            </w:r>
          </w:p>
        </w:tc>
        <w:tc>
          <w:tcPr>
            <w:tcW w:w="928" w:type="dxa"/>
            <w:vAlign w:val="center"/>
          </w:tcPr>
          <w:p w:rsidR="00383F63" w:rsidRPr="000C1666" w:rsidRDefault="00383F63" w:rsidP="00FA6109">
            <w:pPr>
              <w:jc w:val="center"/>
              <w:rPr>
                <w:rFonts w:ascii="Arial" w:hAnsi="Arial" w:cs="Arial"/>
                <w:noProof/>
                <w:sz w:val="20"/>
                <w:szCs w:val="20"/>
                <w:lang w:eastAsia="de-DE"/>
              </w:rPr>
            </w:pPr>
            <w:r w:rsidRPr="000C1666">
              <w:rPr>
                <w:rFonts w:ascii="Arial" w:hAnsi="Arial" w:cs="Arial"/>
                <w:noProof/>
                <w:sz w:val="20"/>
                <w:szCs w:val="20"/>
                <w:lang w:eastAsia="de-DE"/>
              </w:rPr>
              <w:t>19</w:t>
            </w:r>
          </w:p>
        </w:tc>
        <w:tc>
          <w:tcPr>
            <w:tcW w:w="1017" w:type="dxa"/>
            <w:vAlign w:val="center"/>
          </w:tcPr>
          <w:p w:rsidR="00383F63" w:rsidRPr="000C1666" w:rsidRDefault="00383F63" w:rsidP="00FA6109">
            <w:pPr>
              <w:jc w:val="center"/>
              <w:rPr>
                <w:rFonts w:ascii="Arial" w:hAnsi="Arial" w:cs="Arial"/>
                <w:noProof/>
                <w:sz w:val="20"/>
                <w:szCs w:val="20"/>
                <w:lang w:eastAsia="de-DE"/>
              </w:rPr>
            </w:pPr>
            <w:r>
              <w:rPr>
                <w:rFonts w:ascii="Arial" w:hAnsi="Arial" w:cs="Arial"/>
                <w:noProof/>
                <w:sz w:val="20"/>
                <w:szCs w:val="20"/>
                <w:lang w:eastAsia="de-DE"/>
              </w:rPr>
              <w:t>14</w:t>
            </w:r>
          </w:p>
        </w:tc>
        <w:tc>
          <w:tcPr>
            <w:tcW w:w="917" w:type="dxa"/>
            <w:vAlign w:val="center"/>
          </w:tcPr>
          <w:p w:rsidR="00383F63" w:rsidRPr="000C1666" w:rsidRDefault="00383F63" w:rsidP="00FA6109">
            <w:pPr>
              <w:jc w:val="center"/>
              <w:rPr>
                <w:rFonts w:ascii="Arial" w:hAnsi="Arial" w:cs="Arial"/>
                <w:noProof/>
                <w:sz w:val="20"/>
                <w:szCs w:val="20"/>
                <w:lang w:eastAsia="de-DE"/>
              </w:rPr>
            </w:pPr>
            <w:r w:rsidRPr="000C1666">
              <w:rPr>
                <w:rFonts w:ascii="Arial" w:hAnsi="Arial" w:cs="Arial"/>
                <w:noProof/>
                <w:sz w:val="20"/>
                <w:szCs w:val="20"/>
                <w:lang w:eastAsia="de-DE"/>
              </w:rPr>
              <w:t>13</w:t>
            </w:r>
          </w:p>
        </w:tc>
        <w:tc>
          <w:tcPr>
            <w:tcW w:w="1031" w:type="dxa"/>
            <w:vAlign w:val="center"/>
          </w:tcPr>
          <w:p w:rsidR="00383F63" w:rsidRPr="000C1666" w:rsidRDefault="00383F63" w:rsidP="00FA6109">
            <w:pPr>
              <w:jc w:val="center"/>
              <w:rPr>
                <w:rFonts w:ascii="Arial" w:hAnsi="Arial" w:cs="Arial"/>
                <w:noProof/>
                <w:sz w:val="20"/>
                <w:szCs w:val="20"/>
                <w:lang w:eastAsia="de-DE"/>
              </w:rPr>
            </w:pPr>
            <w:r>
              <w:rPr>
                <w:rFonts w:ascii="Arial" w:hAnsi="Arial" w:cs="Arial"/>
                <w:noProof/>
                <w:sz w:val="20"/>
                <w:szCs w:val="20"/>
                <w:lang w:eastAsia="de-DE"/>
              </w:rPr>
              <w:t>3</w:t>
            </w:r>
          </w:p>
        </w:tc>
        <w:tc>
          <w:tcPr>
            <w:tcW w:w="979" w:type="dxa"/>
            <w:vAlign w:val="center"/>
          </w:tcPr>
          <w:p w:rsidR="00383F63" w:rsidRPr="000C1666" w:rsidRDefault="00383F63" w:rsidP="00FA6109">
            <w:pPr>
              <w:jc w:val="center"/>
              <w:rPr>
                <w:rFonts w:ascii="Arial" w:hAnsi="Arial" w:cs="Arial"/>
                <w:noProof/>
                <w:sz w:val="20"/>
                <w:szCs w:val="20"/>
                <w:lang w:eastAsia="de-DE"/>
              </w:rPr>
            </w:pPr>
            <w:r w:rsidRPr="000C1666">
              <w:rPr>
                <w:rFonts w:ascii="Arial" w:hAnsi="Arial" w:cs="Arial"/>
                <w:noProof/>
                <w:sz w:val="20"/>
                <w:szCs w:val="20"/>
                <w:lang w:eastAsia="de-DE"/>
              </w:rPr>
              <w:t>1</w:t>
            </w:r>
          </w:p>
        </w:tc>
        <w:tc>
          <w:tcPr>
            <w:tcW w:w="1080" w:type="dxa"/>
            <w:vAlign w:val="center"/>
          </w:tcPr>
          <w:p w:rsidR="00383F63" w:rsidRPr="000C1666" w:rsidRDefault="00383F63" w:rsidP="00FA6109">
            <w:pPr>
              <w:jc w:val="center"/>
              <w:rPr>
                <w:rFonts w:ascii="Arial" w:hAnsi="Arial" w:cs="Arial"/>
                <w:noProof/>
                <w:sz w:val="20"/>
                <w:szCs w:val="20"/>
                <w:lang w:eastAsia="de-DE"/>
              </w:rPr>
            </w:pPr>
            <w:r w:rsidRPr="000C1666">
              <w:rPr>
                <w:rFonts w:ascii="Arial" w:hAnsi="Arial" w:cs="Arial"/>
                <w:noProof/>
                <w:sz w:val="20"/>
                <w:szCs w:val="20"/>
                <w:lang w:eastAsia="de-DE"/>
              </w:rPr>
              <w:t>1</w:t>
            </w:r>
          </w:p>
        </w:tc>
        <w:tc>
          <w:tcPr>
            <w:tcW w:w="1080" w:type="dxa"/>
            <w:vAlign w:val="center"/>
          </w:tcPr>
          <w:p w:rsidR="00383F63" w:rsidRPr="000C1666" w:rsidRDefault="00383F63" w:rsidP="00FA6109">
            <w:pPr>
              <w:jc w:val="center"/>
              <w:rPr>
                <w:rFonts w:ascii="Arial" w:hAnsi="Arial" w:cs="Arial"/>
                <w:noProof/>
                <w:sz w:val="20"/>
                <w:szCs w:val="20"/>
                <w:lang w:eastAsia="de-DE"/>
              </w:rPr>
            </w:pPr>
            <w:r w:rsidRPr="000C1666">
              <w:rPr>
                <w:rFonts w:ascii="Arial" w:hAnsi="Arial" w:cs="Arial"/>
                <w:noProof/>
                <w:sz w:val="20"/>
                <w:szCs w:val="20"/>
                <w:lang w:eastAsia="de-DE"/>
              </w:rPr>
              <w:t>1</w:t>
            </w:r>
          </w:p>
        </w:tc>
        <w:tc>
          <w:tcPr>
            <w:tcW w:w="983" w:type="dxa"/>
            <w:vAlign w:val="center"/>
          </w:tcPr>
          <w:p w:rsidR="00383F63" w:rsidRPr="000C1666" w:rsidRDefault="00383F63" w:rsidP="00FA6109">
            <w:pPr>
              <w:jc w:val="center"/>
              <w:rPr>
                <w:rFonts w:ascii="Arial" w:hAnsi="Arial" w:cs="Arial"/>
                <w:noProof/>
                <w:sz w:val="20"/>
                <w:szCs w:val="20"/>
                <w:lang w:eastAsia="de-DE"/>
              </w:rPr>
            </w:pPr>
            <w:r>
              <w:rPr>
                <w:rFonts w:ascii="Arial" w:hAnsi="Arial" w:cs="Arial"/>
                <w:noProof/>
                <w:sz w:val="20"/>
                <w:szCs w:val="20"/>
                <w:lang w:eastAsia="de-DE"/>
              </w:rPr>
              <w:t>2</w:t>
            </w:r>
          </w:p>
        </w:tc>
        <w:tc>
          <w:tcPr>
            <w:tcW w:w="1339" w:type="dxa"/>
            <w:vAlign w:val="center"/>
          </w:tcPr>
          <w:p w:rsidR="00383F63" w:rsidRPr="000C1666" w:rsidRDefault="00383F63" w:rsidP="00FA6109">
            <w:pPr>
              <w:jc w:val="center"/>
              <w:rPr>
                <w:rFonts w:ascii="Arial" w:hAnsi="Arial" w:cs="Arial"/>
                <w:noProof/>
                <w:sz w:val="20"/>
                <w:szCs w:val="20"/>
                <w:lang w:eastAsia="de-DE"/>
              </w:rPr>
            </w:pPr>
            <w:r>
              <w:rPr>
                <w:rFonts w:ascii="Arial" w:hAnsi="Arial" w:cs="Arial"/>
                <w:noProof/>
                <w:sz w:val="20"/>
                <w:szCs w:val="20"/>
                <w:lang w:eastAsia="de-DE"/>
              </w:rPr>
              <w:t>5</w:t>
            </w:r>
          </w:p>
        </w:tc>
        <w:tc>
          <w:tcPr>
            <w:tcW w:w="1061" w:type="dxa"/>
            <w:vAlign w:val="center"/>
          </w:tcPr>
          <w:p w:rsidR="00383F63" w:rsidRPr="000C1666" w:rsidRDefault="00383F63" w:rsidP="00FA6109">
            <w:pPr>
              <w:jc w:val="center"/>
              <w:rPr>
                <w:rFonts w:ascii="Arial" w:hAnsi="Arial" w:cs="Arial"/>
                <w:noProof/>
                <w:sz w:val="20"/>
                <w:szCs w:val="20"/>
                <w:lang w:eastAsia="de-DE"/>
              </w:rPr>
            </w:pPr>
            <w:r>
              <w:rPr>
                <w:rFonts w:ascii="Arial" w:hAnsi="Arial" w:cs="Arial"/>
                <w:noProof/>
                <w:sz w:val="20"/>
                <w:szCs w:val="20"/>
                <w:lang w:eastAsia="de-DE"/>
              </w:rPr>
              <w:t>11</w:t>
            </w:r>
          </w:p>
        </w:tc>
        <w:tc>
          <w:tcPr>
            <w:tcW w:w="1284" w:type="dxa"/>
            <w:vAlign w:val="center"/>
          </w:tcPr>
          <w:p w:rsidR="00383F63" w:rsidRPr="000C1666" w:rsidRDefault="00383F63" w:rsidP="00FA6109">
            <w:pPr>
              <w:jc w:val="center"/>
              <w:rPr>
                <w:rFonts w:ascii="Arial" w:hAnsi="Arial" w:cs="Arial"/>
                <w:noProof/>
                <w:sz w:val="20"/>
                <w:szCs w:val="20"/>
                <w:lang w:eastAsia="de-DE"/>
              </w:rPr>
            </w:pPr>
            <w:r>
              <w:rPr>
                <w:rFonts w:ascii="Arial" w:hAnsi="Arial" w:cs="Arial"/>
                <w:noProof/>
                <w:sz w:val="20"/>
                <w:szCs w:val="20"/>
                <w:lang w:eastAsia="de-DE"/>
              </w:rPr>
              <w:t>13</w:t>
            </w:r>
          </w:p>
        </w:tc>
        <w:tc>
          <w:tcPr>
            <w:tcW w:w="1273" w:type="dxa"/>
            <w:vAlign w:val="center"/>
          </w:tcPr>
          <w:p w:rsidR="00383F63" w:rsidRPr="000C1666" w:rsidRDefault="00383F63" w:rsidP="00FA6109">
            <w:pPr>
              <w:jc w:val="center"/>
              <w:rPr>
                <w:rFonts w:ascii="Arial" w:hAnsi="Arial" w:cs="Arial"/>
                <w:noProof/>
                <w:sz w:val="20"/>
                <w:szCs w:val="20"/>
                <w:lang w:eastAsia="de-DE"/>
              </w:rPr>
            </w:pPr>
            <w:r w:rsidRPr="000C1666">
              <w:rPr>
                <w:rFonts w:ascii="Arial" w:hAnsi="Arial" w:cs="Arial"/>
                <w:noProof/>
                <w:sz w:val="20"/>
                <w:szCs w:val="20"/>
                <w:lang w:eastAsia="de-DE"/>
              </w:rPr>
              <w:t>1</w:t>
            </w:r>
            <w:r>
              <w:rPr>
                <w:rFonts w:ascii="Arial" w:hAnsi="Arial" w:cs="Arial"/>
                <w:noProof/>
                <w:sz w:val="20"/>
                <w:szCs w:val="20"/>
                <w:lang w:eastAsia="de-DE"/>
              </w:rPr>
              <w:t>7</w:t>
            </w:r>
          </w:p>
        </w:tc>
      </w:tr>
    </w:tbl>
    <w:p w:rsidR="006B1424" w:rsidRDefault="006B1424" w:rsidP="006B1424">
      <w:pPr>
        <w:rPr>
          <w:noProof/>
        </w:rPr>
      </w:pPr>
    </w:p>
    <w:p w:rsidR="006B1424" w:rsidRDefault="006B1424" w:rsidP="00B95DC8">
      <w:pPr>
        <w:pStyle w:val="Normlnywebov"/>
        <w:rPr>
          <w:noProof/>
        </w:rPr>
      </w:pPr>
    </w:p>
    <w:p w:rsidR="002A7789" w:rsidRDefault="002A7789" w:rsidP="00B95DC8">
      <w:pPr>
        <w:pStyle w:val="Normlnywebov"/>
        <w:rPr>
          <w:noProof/>
        </w:rPr>
      </w:pPr>
    </w:p>
    <w:p w:rsidR="002A7789" w:rsidRDefault="002A7789" w:rsidP="00B95DC8">
      <w:pPr>
        <w:pStyle w:val="Normlnywebov"/>
        <w:rPr>
          <w:noProof/>
        </w:rPr>
      </w:pPr>
    </w:p>
    <w:p w:rsidR="002A7789" w:rsidRDefault="002A7789" w:rsidP="00B95DC8">
      <w:pPr>
        <w:pStyle w:val="Normlnywebov"/>
        <w:rPr>
          <w:noProof/>
        </w:rPr>
      </w:pPr>
    </w:p>
    <w:p w:rsidR="002A7789" w:rsidRDefault="002A7789" w:rsidP="00B95DC8">
      <w:pPr>
        <w:pStyle w:val="Normlnywebov"/>
        <w:rPr>
          <w:noProof/>
        </w:rPr>
      </w:pPr>
    </w:p>
    <w:p w:rsidR="002A7789" w:rsidRDefault="002A7789" w:rsidP="00B95DC8">
      <w:pPr>
        <w:pStyle w:val="Normlnywebov"/>
        <w:rPr>
          <w:noProof/>
        </w:rPr>
      </w:pPr>
    </w:p>
    <w:p w:rsidR="002A7789" w:rsidRDefault="002A7789" w:rsidP="00B95DC8">
      <w:pPr>
        <w:pStyle w:val="Normlnywebov"/>
        <w:rPr>
          <w:noProof/>
        </w:rPr>
      </w:pPr>
    </w:p>
    <w:p w:rsidR="002A7789" w:rsidRDefault="002A7789" w:rsidP="00B95DC8">
      <w:pPr>
        <w:pStyle w:val="Normlnywebov"/>
        <w:rPr>
          <w:noProof/>
        </w:rPr>
      </w:pPr>
    </w:p>
    <w:p w:rsidR="002A7789" w:rsidRDefault="002A7789" w:rsidP="00B95DC8">
      <w:pPr>
        <w:pStyle w:val="Normlnywebov"/>
        <w:rPr>
          <w:noProof/>
        </w:rPr>
      </w:pPr>
    </w:p>
    <w:p w:rsidR="002A7789" w:rsidRDefault="002A7789" w:rsidP="00B95DC8">
      <w:pPr>
        <w:pStyle w:val="Normlnywebov"/>
        <w:rPr>
          <w:noProof/>
        </w:rPr>
      </w:pPr>
    </w:p>
    <w:p w:rsidR="002A7789" w:rsidRDefault="002A7789" w:rsidP="002A7789">
      <w:pPr>
        <w:pStyle w:val="Normlnywebov"/>
        <w:rPr>
          <w:noProof/>
        </w:rPr>
        <w:sectPr w:rsidR="002A7789" w:rsidSect="00F81477">
          <w:pgSz w:w="16838" w:h="11906" w:orient="landscape"/>
          <w:pgMar w:top="1418" w:right="1134" w:bottom="1418" w:left="1134" w:header="709" w:footer="709" w:gutter="0"/>
          <w:cols w:space="708"/>
          <w:docGrid w:linePitch="360"/>
        </w:sectPr>
      </w:pPr>
    </w:p>
    <w:p w:rsidR="001A4757" w:rsidRPr="003B7134" w:rsidRDefault="00757032" w:rsidP="009923D1">
      <w:pPr>
        <w:pStyle w:val="e1"/>
        <w:numPr>
          <w:ilvl w:val="0"/>
          <w:numId w:val="0"/>
        </w:numPr>
        <w:spacing w:after="240" w:line="240" w:lineRule="auto"/>
        <w:ind w:left="284"/>
        <w:rPr>
          <w:rFonts w:cs="Arial"/>
          <w:sz w:val="22"/>
          <w:szCs w:val="22"/>
          <w:lang w:val="sk-SK"/>
        </w:rPr>
      </w:pPr>
      <w:r w:rsidRPr="00757032">
        <w:rPr>
          <w:rFonts w:cs="Arial"/>
          <w:noProof/>
          <w:szCs w:val="24"/>
          <w:lang w:val="sk-SK"/>
        </w:rPr>
        <w:lastRenderedPageBreak/>
        <w:t>Text prílohy č. 2 zmluvy sa ruší a nahrádza sa nasledovným textom</w:t>
      </w:r>
      <w:r w:rsidR="009923D1">
        <w:rPr>
          <w:rFonts w:cs="Arial"/>
          <w:sz w:val="22"/>
          <w:szCs w:val="22"/>
          <w:lang w:val="sk-SK"/>
        </w:rPr>
        <w:t>:</w:t>
      </w:r>
    </w:p>
    <w:p w:rsidR="005B0BC3" w:rsidRPr="0025742E" w:rsidRDefault="005B0BC3" w:rsidP="005B0BC3">
      <w:pPr>
        <w:pStyle w:val="Zkladntext"/>
        <w:jc w:val="center"/>
        <w:rPr>
          <w:rFonts w:ascii="Arial" w:hAnsi="Arial" w:cs="Arial"/>
          <w:b/>
          <w:sz w:val="22"/>
          <w:szCs w:val="22"/>
        </w:rPr>
      </w:pPr>
      <w:r w:rsidRPr="0025742E">
        <w:rPr>
          <w:rFonts w:ascii="Arial" w:hAnsi="Arial" w:cs="Arial"/>
          <w:b/>
          <w:sz w:val="22"/>
          <w:szCs w:val="22"/>
        </w:rPr>
        <w:t>Zmluvná cena</w:t>
      </w:r>
    </w:p>
    <w:p w:rsidR="005B0BC3" w:rsidRPr="002A39AB" w:rsidRDefault="005B0BC3" w:rsidP="005B0BC3">
      <w:pPr>
        <w:pStyle w:val="e1"/>
        <w:keepNext/>
        <w:numPr>
          <w:ilvl w:val="0"/>
          <w:numId w:val="9"/>
        </w:numPr>
        <w:tabs>
          <w:tab w:val="clear" w:pos="360"/>
          <w:tab w:val="num" w:pos="720"/>
        </w:tabs>
        <w:spacing w:before="200" w:after="80" w:line="240" w:lineRule="auto"/>
        <w:ind w:left="720" w:hanging="720"/>
        <w:jc w:val="both"/>
        <w:rPr>
          <w:rFonts w:cs="Arial"/>
          <w:sz w:val="20"/>
          <w:lang w:val="sk-SK"/>
        </w:rPr>
      </w:pPr>
      <w:r w:rsidRPr="002A39AB">
        <w:rPr>
          <w:rFonts w:cs="Arial"/>
          <w:sz w:val="20"/>
          <w:lang w:val="sk-SK"/>
        </w:rPr>
        <w:t>Štruktúra ceny</w:t>
      </w:r>
    </w:p>
    <w:p w:rsidR="005B0BC3" w:rsidRPr="002A39AB" w:rsidRDefault="005B0BC3" w:rsidP="005B0BC3">
      <w:pPr>
        <w:pStyle w:val="e2"/>
        <w:numPr>
          <w:ilvl w:val="0"/>
          <w:numId w:val="0"/>
        </w:numPr>
        <w:spacing w:before="120" w:after="0" w:line="240" w:lineRule="auto"/>
        <w:ind w:left="720"/>
        <w:jc w:val="both"/>
        <w:rPr>
          <w:rFonts w:cs="Arial"/>
          <w:sz w:val="20"/>
          <w:lang w:val="sk-SK"/>
        </w:rPr>
      </w:pPr>
      <w:r w:rsidRPr="002A39AB">
        <w:rPr>
          <w:rFonts w:cs="Arial"/>
          <w:sz w:val="20"/>
          <w:lang w:val="sk-SK"/>
        </w:rPr>
        <w:t>Cena pozostáva zo súčtu ceny za služby súvisiace s distribúciou, ceny za služby súvisiace s prepravou a ceny za služby obchodníka.</w:t>
      </w:r>
    </w:p>
    <w:p w:rsidR="005B0BC3" w:rsidRPr="002A39AB" w:rsidRDefault="005B0BC3" w:rsidP="005B0BC3">
      <w:pPr>
        <w:pStyle w:val="e2"/>
        <w:keepNext/>
        <w:numPr>
          <w:ilvl w:val="1"/>
          <w:numId w:val="10"/>
        </w:numPr>
        <w:tabs>
          <w:tab w:val="clear" w:pos="792"/>
          <w:tab w:val="num" w:pos="720"/>
        </w:tabs>
        <w:spacing w:before="240" w:after="120" w:line="240" w:lineRule="auto"/>
        <w:ind w:left="720" w:hanging="720"/>
        <w:jc w:val="both"/>
        <w:rPr>
          <w:rFonts w:cs="Arial"/>
          <w:b/>
          <w:sz w:val="20"/>
          <w:lang w:val="sk-SK"/>
        </w:rPr>
      </w:pPr>
      <w:r w:rsidRPr="002A39AB">
        <w:rPr>
          <w:rFonts w:cs="Arial"/>
          <w:b/>
          <w:sz w:val="20"/>
          <w:lang w:val="sk-SK"/>
        </w:rPr>
        <w:t>Cena za služby súvisiace s distribúciou</w:t>
      </w:r>
    </w:p>
    <w:p w:rsidR="005B0BC3" w:rsidRPr="002A39AB" w:rsidRDefault="005B0BC3" w:rsidP="005B0BC3">
      <w:pPr>
        <w:pStyle w:val="Zkladntext"/>
        <w:numPr>
          <w:ilvl w:val="2"/>
          <w:numId w:val="10"/>
        </w:numPr>
        <w:tabs>
          <w:tab w:val="clear" w:pos="864"/>
          <w:tab w:val="num" w:pos="720"/>
        </w:tabs>
        <w:spacing w:before="120" w:after="120"/>
        <w:ind w:left="720" w:hanging="720"/>
        <w:rPr>
          <w:rFonts w:ascii="Arial" w:hAnsi="Arial" w:cs="Arial"/>
          <w:color w:val="auto"/>
          <w:sz w:val="20"/>
          <w:lang w:eastAsia="de-DE"/>
        </w:rPr>
      </w:pPr>
      <w:r w:rsidRPr="002A39AB">
        <w:rPr>
          <w:rFonts w:ascii="Arial" w:hAnsi="Arial" w:cs="Arial"/>
          <w:color w:val="auto"/>
          <w:sz w:val="20"/>
          <w:lang w:eastAsia="de-DE"/>
        </w:rPr>
        <w:t>Cenu za služby súvisiace s distribúciou pre príslušné OM určuje dodávateľ v zmysle platného Rozhodnutia Úradu pre reguláciu sieťových odvetví, ktorým sa spoločnosti SPP - distribúcia, a.s. ako prevádzkovateľovi distribučnej siete určujú tarify za prístup do distribučnej siete a distribúciu plynu a poskytovanie podporných služieb v plynárenstve (ďalej len „Rozhodnutie“) v závislosti od ZM.</w:t>
      </w:r>
    </w:p>
    <w:p w:rsidR="005B0BC3" w:rsidRPr="002A39AB" w:rsidRDefault="005B0BC3" w:rsidP="005B0BC3">
      <w:pPr>
        <w:pStyle w:val="Zkladntext"/>
        <w:numPr>
          <w:ilvl w:val="2"/>
          <w:numId w:val="10"/>
        </w:numPr>
        <w:tabs>
          <w:tab w:val="num" w:pos="720"/>
        </w:tabs>
        <w:spacing w:before="120"/>
        <w:ind w:left="720" w:hanging="720"/>
        <w:rPr>
          <w:rFonts w:ascii="Arial" w:hAnsi="Arial" w:cs="Arial"/>
          <w:color w:val="auto"/>
          <w:sz w:val="20"/>
          <w:lang w:eastAsia="de-DE"/>
        </w:rPr>
      </w:pPr>
      <w:r w:rsidRPr="002A39AB">
        <w:rPr>
          <w:rFonts w:ascii="Arial" w:hAnsi="Arial" w:cs="Arial"/>
          <w:color w:val="auto"/>
          <w:sz w:val="20"/>
          <w:lang w:eastAsia="de-DE"/>
        </w:rPr>
        <w:t>Cena za služby súvisiace s distribúciou pozostáva z fixnej mesačnej sadzby (FMS</w:t>
      </w:r>
      <w:r w:rsidRPr="002A39AB">
        <w:rPr>
          <w:rFonts w:ascii="Arial" w:hAnsi="Arial" w:cs="Arial"/>
          <w:color w:val="auto"/>
          <w:sz w:val="20"/>
          <w:vertAlign w:val="subscript"/>
          <w:lang w:eastAsia="de-DE"/>
        </w:rPr>
        <w:t>D</w:t>
      </w:r>
      <w:r w:rsidRPr="002A39AB">
        <w:rPr>
          <w:rFonts w:ascii="Arial" w:hAnsi="Arial" w:cs="Arial"/>
          <w:color w:val="auto"/>
          <w:sz w:val="20"/>
          <w:lang w:eastAsia="de-DE"/>
        </w:rPr>
        <w:t>), z ročnej sadzby za výkon (VS</w:t>
      </w:r>
      <w:r w:rsidRPr="002A39AB">
        <w:rPr>
          <w:rFonts w:ascii="Arial" w:hAnsi="Arial" w:cs="Arial"/>
          <w:color w:val="auto"/>
          <w:sz w:val="20"/>
          <w:vertAlign w:val="subscript"/>
          <w:lang w:eastAsia="de-DE"/>
        </w:rPr>
        <w:t>D</w:t>
      </w:r>
      <w:r w:rsidRPr="002A39AB">
        <w:rPr>
          <w:rFonts w:ascii="Arial" w:hAnsi="Arial" w:cs="Arial"/>
          <w:color w:val="auto"/>
          <w:sz w:val="20"/>
          <w:lang w:eastAsia="de-DE"/>
        </w:rPr>
        <w:t>) a zo sadzby za odobratý plyn (SOP</w:t>
      </w:r>
      <w:r w:rsidRPr="002A39AB">
        <w:rPr>
          <w:rFonts w:ascii="Arial" w:hAnsi="Arial" w:cs="Arial"/>
          <w:color w:val="auto"/>
          <w:sz w:val="20"/>
          <w:vertAlign w:val="subscript"/>
          <w:lang w:eastAsia="de-DE"/>
        </w:rPr>
        <w:t>D</w:t>
      </w:r>
      <w:r w:rsidRPr="002A39AB">
        <w:rPr>
          <w:rFonts w:ascii="Arial" w:hAnsi="Arial" w:cs="Arial"/>
          <w:color w:val="auto"/>
          <w:sz w:val="20"/>
          <w:lang w:eastAsia="de-DE"/>
        </w:rPr>
        <w:t xml:space="preserve">). </w:t>
      </w:r>
    </w:p>
    <w:p w:rsidR="005B0BC3" w:rsidRPr="003B7134" w:rsidRDefault="005B0BC3" w:rsidP="005B0BC3">
      <w:pPr>
        <w:pStyle w:val="Zkladntext"/>
        <w:numPr>
          <w:ilvl w:val="2"/>
          <w:numId w:val="10"/>
        </w:numPr>
        <w:tabs>
          <w:tab w:val="num" w:pos="720"/>
        </w:tabs>
        <w:spacing w:before="120" w:after="120"/>
        <w:ind w:left="720" w:hanging="720"/>
        <w:rPr>
          <w:rFonts w:ascii="Arial" w:hAnsi="Arial" w:cs="Arial"/>
          <w:color w:val="auto"/>
          <w:sz w:val="20"/>
          <w:lang w:eastAsia="de-DE"/>
        </w:rPr>
      </w:pPr>
      <w:r w:rsidRPr="003B7134">
        <w:rPr>
          <w:rFonts w:ascii="Arial" w:hAnsi="Arial" w:cs="Arial"/>
          <w:color w:val="auto"/>
          <w:sz w:val="20"/>
          <w:lang w:eastAsia="de-DE"/>
        </w:rPr>
        <w:t>Jednotlivé zložky ceny za služby súvisiace s distribúciou sú určené v zmysle Rozhodnutia platného k poslednému dňu jednotlivého fakturačného obdobia nasledovne:</w:t>
      </w:r>
    </w:p>
    <w:p w:rsidR="005B0BC3" w:rsidRPr="003B7134" w:rsidRDefault="005B0BC3" w:rsidP="005B0BC3">
      <w:pPr>
        <w:pStyle w:val="e3"/>
        <w:numPr>
          <w:ilvl w:val="0"/>
          <w:numId w:val="0"/>
        </w:numPr>
        <w:tabs>
          <w:tab w:val="left" w:pos="1440"/>
        </w:tabs>
        <w:spacing w:after="120" w:line="240" w:lineRule="auto"/>
        <w:ind w:left="1440" w:hanging="720"/>
        <w:jc w:val="both"/>
        <w:rPr>
          <w:rFonts w:cs="Arial"/>
          <w:sz w:val="20"/>
          <w:lang w:val="sk-SK"/>
        </w:rPr>
      </w:pPr>
      <w:r w:rsidRPr="003B7134">
        <w:rPr>
          <w:rFonts w:cs="Arial"/>
          <w:sz w:val="20"/>
          <w:lang w:val="sk-SK"/>
        </w:rPr>
        <w:t>FMS</w:t>
      </w:r>
      <w:r w:rsidRPr="003B7134">
        <w:rPr>
          <w:rFonts w:cs="Arial"/>
          <w:sz w:val="20"/>
          <w:vertAlign w:val="subscript"/>
          <w:lang w:val="sk-SK"/>
        </w:rPr>
        <w:t xml:space="preserve">D </w:t>
      </w:r>
      <w:r w:rsidRPr="003B7134">
        <w:rPr>
          <w:rFonts w:cs="Arial"/>
          <w:sz w:val="20"/>
          <w:lang w:val="sk-SK"/>
        </w:rPr>
        <w:t xml:space="preserve">- </w:t>
      </w:r>
      <w:r w:rsidRPr="003B7134">
        <w:rPr>
          <w:rFonts w:cs="Arial"/>
          <w:sz w:val="20"/>
          <w:lang w:val="sk-SK"/>
        </w:rPr>
        <w:tab/>
        <w:t>je rovná 1/12 fixnej sadzby za rok danej podľa Rozhodnutia</w:t>
      </w:r>
      <w:r>
        <w:rPr>
          <w:rFonts w:cs="Arial"/>
          <w:sz w:val="20"/>
          <w:lang w:val="sk-SK"/>
        </w:rPr>
        <w:t>.</w:t>
      </w:r>
    </w:p>
    <w:p w:rsidR="005B0BC3" w:rsidRDefault="005B0BC3" w:rsidP="005B0BC3">
      <w:pPr>
        <w:pStyle w:val="e2"/>
        <w:numPr>
          <w:ilvl w:val="0"/>
          <w:numId w:val="0"/>
        </w:numPr>
        <w:spacing w:after="120" w:line="240" w:lineRule="auto"/>
        <w:ind w:left="1440" w:hanging="720"/>
        <w:jc w:val="both"/>
        <w:rPr>
          <w:rFonts w:cs="Arial"/>
          <w:w w:val="0"/>
          <w:sz w:val="20"/>
          <w:lang w:val="sk-SK"/>
        </w:rPr>
      </w:pPr>
      <w:r w:rsidRPr="00376022">
        <w:rPr>
          <w:rFonts w:cs="Arial"/>
          <w:sz w:val="20"/>
          <w:lang w:val="sk-SK"/>
        </w:rPr>
        <w:t>VS</w:t>
      </w:r>
      <w:r w:rsidRPr="00376022">
        <w:rPr>
          <w:rFonts w:cs="Arial"/>
          <w:sz w:val="20"/>
          <w:vertAlign w:val="subscript"/>
          <w:lang w:val="sk-SK"/>
        </w:rPr>
        <w:t>D</w:t>
      </w:r>
      <w:r w:rsidRPr="00376022">
        <w:rPr>
          <w:rFonts w:cs="Arial"/>
          <w:sz w:val="20"/>
          <w:lang w:val="sk-SK"/>
        </w:rPr>
        <w:t xml:space="preserve"> - </w:t>
      </w:r>
      <w:r w:rsidRPr="00376022">
        <w:rPr>
          <w:rFonts w:cs="Arial"/>
          <w:sz w:val="20"/>
          <w:lang w:val="sk-SK"/>
        </w:rPr>
        <w:tab/>
      </w:r>
      <w:r>
        <w:rPr>
          <w:rFonts w:cs="Arial"/>
          <w:sz w:val="20"/>
          <w:lang w:val="sk-SK"/>
        </w:rPr>
        <w:t xml:space="preserve">sadzba vyjadrená v EUR za jednotku dohodnutého DMM podľa platných Pravidiel trhu, ktorá </w:t>
      </w:r>
      <w:r w:rsidRPr="00376022">
        <w:rPr>
          <w:rFonts w:cs="Arial"/>
          <w:sz w:val="20"/>
          <w:lang w:val="sk-SK"/>
        </w:rPr>
        <w:t>je súčt</w:t>
      </w:r>
      <w:r>
        <w:rPr>
          <w:rFonts w:cs="Arial"/>
          <w:sz w:val="20"/>
          <w:lang w:val="sk-SK"/>
        </w:rPr>
        <w:t>om</w:t>
      </w:r>
      <w:r w:rsidRPr="00376022">
        <w:rPr>
          <w:rFonts w:cs="Arial"/>
          <w:sz w:val="20"/>
          <w:lang w:val="sk-SK"/>
        </w:rPr>
        <w:t xml:space="preserve"> ročnej sadzby za prístup do vysokotlakovej distribučnej siete a ročnej sadzby za dennú distribučnú kapacitu na odbernom mieste, prípadne iných aplikovateľných sadzieb vzťahujúcich sa k DMM podľa Rozhodnutia</w:t>
      </w:r>
      <w:r>
        <w:rPr>
          <w:rFonts w:cs="Arial"/>
          <w:sz w:val="20"/>
          <w:lang w:val="sk-SK"/>
        </w:rPr>
        <w:t>.</w:t>
      </w:r>
      <w:r w:rsidRPr="00376022">
        <w:rPr>
          <w:rFonts w:cs="Arial"/>
          <w:sz w:val="20"/>
          <w:lang w:val="sk-SK"/>
        </w:rPr>
        <w:t xml:space="preserve"> </w:t>
      </w:r>
      <w:r>
        <w:rPr>
          <w:rFonts w:cs="Arial"/>
          <w:sz w:val="20"/>
          <w:lang w:val="sk-SK"/>
        </w:rPr>
        <w:t>V prípade, ak sú sadzby v Rozhodnutí určené v inej jednotke, ako je jednotka dohodnutého DMM podľa platných Pravidiel trhu, pre potreby ich prepočtu z </w:t>
      </w:r>
      <w:r w:rsidRPr="003933EB">
        <w:rPr>
          <w:rFonts w:cs="Arial"/>
          <w:sz w:val="20"/>
          <w:lang w:val="sk-SK"/>
        </w:rPr>
        <w:t xml:space="preserve">€/kWh </w:t>
      </w:r>
      <w:r>
        <w:rPr>
          <w:rFonts w:cs="Arial"/>
          <w:sz w:val="20"/>
          <w:lang w:val="sk-SK"/>
        </w:rPr>
        <w:t xml:space="preserve">na </w:t>
      </w:r>
      <w:r w:rsidRPr="00B72218">
        <w:rPr>
          <w:rFonts w:cs="Arial"/>
          <w:sz w:val="20"/>
          <w:lang w:val="sk-SK"/>
        </w:rPr>
        <w:t>€/m</w:t>
      </w:r>
      <w:r w:rsidRPr="00B72218">
        <w:rPr>
          <w:rFonts w:cs="Arial"/>
          <w:sz w:val="20"/>
          <w:vertAlign w:val="superscript"/>
          <w:lang w:val="sk-SK"/>
        </w:rPr>
        <w:t>3</w:t>
      </w:r>
      <w:r>
        <w:rPr>
          <w:rFonts w:cs="Arial"/>
          <w:sz w:val="20"/>
          <w:lang w:val="sk-SK"/>
        </w:rPr>
        <w:t xml:space="preserve">, prípadne naopak, sa </w:t>
      </w:r>
      <w:r w:rsidRPr="003933EB">
        <w:rPr>
          <w:rFonts w:cs="Arial"/>
          <w:sz w:val="20"/>
          <w:lang w:val="sk-SK"/>
        </w:rPr>
        <w:t>použije hodnota spaľov</w:t>
      </w:r>
      <w:r>
        <w:rPr>
          <w:rFonts w:cs="Arial"/>
          <w:sz w:val="20"/>
          <w:lang w:val="sk-SK"/>
        </w:rPr>
        <w:t xml:space="preserve">acieho tepla objemového určená v Rozhodnutí. V prípade, ak by v Rozhodnutí </w:t>
      </w:r>
      <w:r w:rsidRPr="003933EB">
        <w:rPr>
          <w:rFonts w:cs="Arial"/>
          <w:sz w:val="20"/>
          <w:lang w:val="sk-SK"/>
        </w:rPr>
        <w:t>hodnota spaľov</w:t>
      </w:r>
      <w:r>
        <w:rPr>
          <w:rFonts w:cs="Arial"/>
          <w:sz w:val="20"/>
          <w:lang w:val="sk-SK"/>
        </w:rPr>
        <w:t xml:space="preserve">acieho tepla objemového nebola určená, na prepočet sadzieb bude použitá hodnota </w:t>
      </w:r>
      <w:r>
        <w:rPr>
          <w:rFonts w:cs="Arial"/>
          <w:w w:val="0"/>
          <w:sz w:val="20"/>
          <w:lang w:val="sk-SK"/>
        </w:rPr>
        <w:t>10,65.</w:t>
      </w:r>
    </w:p>
    <w:p w:rsidR="005B0BC3" w:rsidRPr="00376022" w:rsidRDefault="005B0BC3" w:rsidP="005B0BC3">
      <w:pPr>
        <w:pStyle w:val="e2"/>
        <w:numPr>
          <w:ilvl w:val="0"/>
          <w:numId w:val="0"/>
        </w:numPr>
        <w:spacing w:after="120" w:line="240" w:lineRule="auto"/>
        <w:ind w:left="1440" w:hanging="720"/>
        <w:jc w:val="both"/>
        <w:rPr>
          <w:rFonts w:cs="Arial"/>
          <w:sz w:val="20"/>
          <w:lang w:val="sk-SK"/>
        </w:rPr>
      </w:pPr>
      <w:r w:rsidRPr="00965E47">
        <w:rPr>
          <w:rFonts w:cs="Arial"/>
          <w:sz w:val="20"/>
          <w:lang w:val="sk-SK"/>
        </w:rPr>
        <w:t>SOP</w:t>
      </w:r>
      <w:r w:rsidRPr="00376022">
        <w:rPr>
          <w:rFonts w:cs="Arial"/>
          <w:sz w:val="20"/>
          <w:vertAlign w:val="subscript"/>
          <w:lang w:val="sk-SK"/>
        </w:rPr>
        <w:t>D</w:t>
      </w:r>
      <w:r w:rsidRPr="00376022">
        <w:rPr>
          <w:rFonts w:cs="Arial"/>
          <w:sz w:val="20"/>
          <w:lang w:val="sk-SK"/>
        </w:rPr>
        <w:t xml:space="preserve"> -</w:t>
      </w:r>
      <w:r w:rsidRPr="00376022">
        <w:rPr>
          <w:rFonts w:cs="Arial"/>
          <w:sz w:val="20"/>
          <w:lang w:val="sk-SK"/>
        </w:rPr>
        <w:tab/>
        <w:t>je variabilná sadzba za každ</w:t>
      </w:r>
      <w:r>
        <w:rPr>
          <w:rFonts w:cs="Arial"/>
          <w:sz w:val="20"/>
          <w:lang w:val="sk-SK"/>
        </w:rPr>
        <w:t>ú</w:t>
      </w:r>
      <w:r w:rsidRPr="00376022">
        <w:rPr>
          <w:rFonts w:cs="Arial"/>
          <w:sz w:val="20"/>
          <w:lang w:val="sk-SK"/>
        </w:rPr>
        <w:t xml:space="preserve"> distribuovan</w:t>
      </w:r>
      <w:r>
        <w:rPr>
          <w:rFonts w:cs="Arial"/>
          <w:sz w:val="20"/>
          <w:lang w:val="sk-SK"/>
        </w:rPr>
        <w:t>ú</w:t>
      </w:r>
      <w:r w:rsidRPr="00376022">
        <w:rPr>
          <w:rFonts w:cs="Arial"/>
          <w:sz w:val="20"/>
          <w:lang w:val="sk-SK"/>
        </w:rPr>
        <w:t xml:space="preserve"> </w:t>
      </w:r>
      <w:r>
        <w:rPr>
          <w:rFonts w:cs="Arial"/>
          <w:sz w:val="20"/>
          <w:lang w:val="sk-SK"/>
        </w:rPr>
        <w:t>kWh</w:t>
      </w:r>
      <w:r w:rsidRPr="00376022">
        <w:rPr>
          <w:rFonts w:cs="Arial"/>
          <w:sz w:val="20"/>
          <w:lang w:val="sk-SK"/>
        </w:rPr>
        <w:t>, daná podľa Rozhodnutia.</w:t>
      </w:r>
    </w:p>
    <w:p w:rsidR="005B0BC3" w:rsidRPr="002A39AB" w:rsidRDefault="005B0BC3" w:rsidP="005B0BC3">
      <w:pPr>
        <w:pStyle w:val="e2"/>
        <w:numPr>
          <w:ilvl w:val="0"/>
          <w:numId w:val="0"/>
        </w:numPr>
        <w:spacing w:after="120" w:line="240" w:lineRule="auto"/>
        <w:ind w:left="720"/>
        <w:jc w:val="both"/>
        <w:rPr>
          <w:rFonts w:cs="Arial"/>
          <w:sz w:val="20"/>
          <w:lang w:val="sk-SK"/>
        </w:rPr>
      </w:pPr>
      <w:r w:rsidRPr="00376022">
        <w:rPr>
          <w:rFonts w:cs="Arial"/>
          <w:sz w:val="20"/>
          <w:lang w:val="sk-SK"/>
        </w:rPr>
        <w:t>Výsledná FMS</w:t>
      </w:r>
      <w:r w:rsidRPr="00376022">
        <w:rPr>
          <w:rFonts w:cs="Arial"/>
          <w:sz w:val="20"/>
          <w:vertAlign w:val="subscript"/>
          <w:lang w:val="sk-SK"/>
        </w:rPr>
        <w:t>D</w:t>
      </w:r>
      <w:r w:rsidRPr="00376022">
        <w:rPr>
          <w:rFonts w:cs="Arial"/>
          <w:sz w:val="20"/>
          <w:lang w:val="sk-SK"/>
        </w:rPr>
        <w:t xml:space="preserve"> sa zaokrúhli na dve desatinné miesta</w:t>
      </w:r>
      <w:r>
        <w:rPr>
          <w:rFonts w:cs="Arial"/>
          <w:sz w:val="20"/>
          <w:lang w:val="sk-SK"/>
        </w:rPr>
        <w:t>,</w:t>
      </w:r>
      <w:r w:rsidRPr="00376022">
        <w:rPr>
          <w:rFonts w:cs="Arial"/>
          <w:sz w:val="20"/>
          <w:lang w:val="sk-SK"/>
        </w:rPr>
        <w:t xml:space="preserve"> </w:t>
      </w:r>
      <w:r>
        <w:rPr>
          <w:rFonts w:cs="Arial"/>
          <w:sz w:val="20"/>
          <w:lang w:val="sk-SK"/>
        </w:rPr>
        <w:t>v</w:t>
      </w:r>
      <w:r w:rsidRPr="00376022">
        <w:rPr>
          <w:rFonts w:cs="Arial"/>
          <w:sz w:val="20"/>
          <w:lang w:val="sk-SK"/>
        </w:rPr>
        <w:t xml:space="preserve">ýsledná </w:t>
      </w:r>
      <w:r>
        <w:rPr>
          <w:rFonts w:cs="Arial"/>
          <w:sz w:val="20"/>
          <w:lang w:val="sk-SK"/>
        </w:rPr>
        <w:t>VS</w:t>
      </w:r>
      <w:r w:rsidRPr="00510D9A">
        <w:rPr>
          <w:rFonts w:cs="Arial"/>
          <w:sz w:val="20"/>
          <w:vertAlign w:val="subscript"/>
          <w:lang w:val="sk-SK"/>
        </w:rPr>
        <w:t>D</w:t>
      </w:r>
      <w:r>
        <w:rPr>
          <w:rFonts w:cs="Arial"/>
          <w:sz w:val="20"/>
          <w:lang w:val="sk-SK"/>
        </w:rPr>
        <w:t xml:space="preserve"> a </w:t>
      </w:r>
      <w:r w:rsidRPr="00376022">
        <w:rPr>
          <w:rFonts w:cs="Arial"/>
          <w:sz w:val="20"/>
          <w:lang w:val="sk-SK"/>
        </w:rPr>
        <w:t>SOP</w:t>
      </w:r>
      <w:r w:rsidRPr="00376022">
        <w:rPr>
          <w:rFonts w:cs="Arial"/>
          <w:sz w:val="20"/>
          <w:vertAlign w:val="subscript"/>
          <w:lang w:val="sk-SK"/>
        </w:rPr>
        <w:t>D</w:t>
      </w:r>
      <w:r w:rsidRPr="00376022">
        <w:rPr>
          <w:rFonts w:cs="Arial"/>
          <w:sz w:val="20"/>
          <w:lang w:val="sk-SK"/>
        </w:rPr>
        <w:t xml:space="preserve"> sa zaokrúh</w:t>
      </w:r>
      <w:r>
        <w:rPr>
          <w:rFonts w:cs="Arial"/>
          <w:sz w:val="20"/>
          <w:lang w:val="sk-SK"/>
        </w:rPr>
        <w:t>li</w:t>
      </w:r>
      <w:r w:rsidRPr="00376022">
        <w:rPr>
          <w:rFonts w:cs="Arial"/>
          <w:sz w:val="20"/>
          <w:lang w:val="sk-SK"/>
        </w:rPr>
        <w:t xml:space="preserve"> na päť desatinných</w:t>
      </w:r>
      <w:r w:rsidRPr="00FB56E1">
        <w:rPr>
          <w:rFonts w:cs="Arial"/>
          <w:sz w:val="20"/>
          <w:lang w:val="sk-SK"/>
        </w:rPr>
        <w:t xml:space="preserve"> miest podľa matematických pravidiel pre zaokrúhľovanie.</w:t>
      </w:r>
      <w:r w:rsidRPr="002A39AB">
        <w:rPr>
          <w:rFonts w:cs="Arial"/>
          <w:sz w:val="20"/>
          <w:lang w:val="sk-SK"/>
        </w:rPr>
        <w:t xml:space="preserve"> </w:t>
      </w:r>
    </w:p>
    <w:p w:rsidR="005B0BC3" w:rsidRPr="002A39AB" w:rsidRDefault="005B0BC3" w:rsidP="005B0BC3">
      <w:pPr>
        <w:pStyle w:val="Zkladntext"/>
        <w:numPr>
          <w:ilvl w:val="2"/>
          <w:numId w:val="10"/>
        </w:numPr>
        <w:tabs>
          <w:tab w:val="num" w:pos="720"/>
        </w:tabs>
        <w:spacing w:after="120"/>
        <w:ind w:left="720" w:hanging="720"/>
        <w:rPr>
          <w:rFonts w:ascii="Arial" w:hAnsi="Arial" w:cs="Arial"/>
          <w:color w:val="auto"/>
          <w:sz w:val="20"/>
          <w:lang w:eastAsia="de-DE"/>
        </w:rPr>
      </w:pPr>
      <w:r w:rsidRPr="002A39AB">
        <w:rPr>
          <w:rFonts w:ascii="Arial" w:hAnsi="Arial" w:cs="Arial"/>
          <w:sz w:val="20"/>
        </w:rPr>
        <w:t>V prípade zmeny obsahu Rozhodnutia, ktorého dôsledkom je zmena ktorejkoľvek z hodnôt FMS</w:t>
      </w:r>
      <w:r w:rsidRPr="002A39AB">
        <w:rPr>
          <w:rFonts w:ascii="Arial" w:hAnsi="Arial" w:cs="Arial"/>
          <w:sz w:val="20"/>
          <w:vertAlign w:val="subscript"/>
        </w:rPr>
        <w:t>D</w:t>
      </w:r>
      <w:r w:rsidRPr="002A39AB">
        <w:rPr>
          <w:rFonts w:ascii="Arial" w:hAnsi="Arial" w:cs="Arial"/>
          <w:sz w:val="20"/>
        </w:rPr>
        <w:t>, VS</w:t>
      </w:r>
      <w:r w:rsidRPr="002A39AB">
        <w:rPr>
          <w:rFonts w:ascii="Arial" w:hAnsi="Arial" w:cs="Arial"/>
          <w:sz w:val="20"/>
          <w:vertAlign w:val="subscript"/>
        </w:rPr>
        <w:t>D</w:t>
      </w:r>
      <w:r w:rsidRPr="002A39AB">
        <w:rPr>
          <w:rFonts w:ascii="Arial" w:hAnsi="Arial" w:cs="Arial"/>
          <w:sz w:val="20"/>
        </w:rPr>
        <w:t xml:space="preserve"> a/alebo SOP</w:t>
      </w:r>
      <w:r w:rsidRPr="002A39AB">
        <w:rPr>
          <w:rFonts w:ascii="Arial" w:hAnsi="Arial" w:cs="Arial"/>
          <w:sz w:val="20"/>
          <w:vertAlign w:val="subscript"/>
        </w:rPr>
        <w:t>D</w:t>
      </w:r>
      <w:r w:rsidRPr="002A39AB">
        <w:rPr>
          <w:rFonts w:ascii="Arial" w:hAnsi="Arial" w:cs="Arial"/>
          <w:sz w:val="20"/>
        </w:rPr>
        <w:t xml:space="preserve">, dodávateľ upraví cenu sa služby súvisiace s distribúciou alebo jej jednotlivé zložky v zmysle zmeneného Rozhodnutia. </w:t>
      </w:r>
    </w:p>
    <w:p w:rsidR="005B0BC3" w:rsidRDefault="005B0BC3" w:rsidP="005B0BC3">
      <w:pPr>
        <w:pStyle w:val="Zkladntext"/>
        <w:numPr>
          <w:ilvl w:val="2"/>
          <w:numId w:val="10"/>
        </w:numPr>
        <w:tabs>
          <w:tab w:val="num" w:pos="720"/>
        </w:tabs>
        <w:spacing w:after="120"/>
        <w:ind w:left="720" w:hanging="720"/>
        <w:rPr>
          <w:rFonts w:ascii="Arial" w:hAnsi="Arial" w:cs="Arial"/>
          <w:sz w:val="20"/>
        </w:rPr>
      </w:pPr>
      <w:r w:rsidRPr="002A39AB">
        <w:rPr>
          <w:rFonts w:ascii="Arial" w:hAnsi="Arial" w:cs="Arial"/>
          <w:sz w:val="20"/>
        </w:rPr>
        <w:t xml:space="preserve">V prípade zmeny obsahu Rozhodnutia, ktorá svojou povahou alebo rozsahom neumožní dodávateľovi upraviť cenu v zmysle bodu 1.1.4., </w:t>
      </w:r>
      <w:r>
        <w:rPr>
          <w:rFonts w:ascii="Arial" w:hAnsi="Arial" w:cs="Arial"/>
          <w:sz w:val="20"/>
        </w:rPr>
        <w:t xml:space="preserve">je </w:t>
      </w:r>
      <w:r w:rsidRPr="002A39AB">
        <w:rPr>
          <w:rFonts w:ascii="Arial" w:hAnsi="Arial" w:cs="Arial"/>
          <w:sz w:val="20"/>
        </w:rPr>
        <w:t>o</w:t>
      </w:r>
      <w:r w:rsidRPr="002A39AB">
        <w:rPr>
          <w:rFonts w:ascii="Arial" w:hAnsi="Arial" w:cs="Arial"/>
          <w:color w:val="auto"/>
          <w:sz w:val="20"/>
          <w:lang w:eastAsia="de-DE"/>
        </w:rPr>
        <w:t>dberateľ povinný zaplatiť dodávateľovi jednotlivé zložky ceny za služby súvisiace s distribúciou podľa Rozhodnutia tak, ako keby mal pre toto obdobie uzavretú samostatnú zmluvu o distribúcii plynu pre ZM dohodnuté pre jednotlivé OM</w:t>
      </w:r>
      <w:r w:rsidRPr="002A39AB">
        <w:rPr>
          <w:rFonts w:ascii="Arial" w:hAnsi="Arial" w:cs="Arial"/>
          <w:sz w:val="20"/>
        </w:rPr>
        <w:t>. Odberateľ je povinný zaplatiť dodávateľovi cenu za služby súvisiace s distribúciou plynu do jednotlivých OM určenú v súlade s predošlou vetou odo dňa účinnosti zmeny Rozhodnutia.</w:t>
      </w:r>
    </w:p>
    <w:p w:rsidR="005B0BC3" w:rsidRPr="002A39AB" w:rsidRDefault="005B0BC3" w:rsidP="005B0BC3">
      <w:pPr>
        <w:pStyle w:val="Zkladntext"/>
        <w:tabs>
          <w:tab w:val="num" w:pos="720"/>
        </w:tabs>
        <w:spacing w:after="120"/>
        <w:ind w:left="720"/>
        <w:rPr>
          <w:rFonts w:ascii="Arial" w:hAnsi="Arial" w:cs="Arial"/>
          <w:sz w:val="20"/>
        </w:rPr>
      </w:pPr>
    </w:p>
    <w:p w:rsidR="005B0BC3" w:rsidRPr="002A39AB" w:rsidRDefault="005B0BC3" w:rsidP="005B0BC3">
      <w:pPr>
        <w:pStyle w:val="e2"/>
        <w:keepNext/>
        <w:numPr>
          <w:ilvl w:val="1"/>
          <w:numId w:val="10"/>
        </w:numPr>
        <w:tabs>
          <w:tab w:val="clear" w:pos="792"/>
          <w:tab w:val="num" w:pos="720"/>
        </w:tabs>
        <w:spacing w:before="240" w:after="120" w:line="240" w:lineRule="auto"/>
        <w:ind w:left="720" w:hanging="720"/>
        <w:jc w:val="both"/>
        <w:rPr>
          <w:rFonts w:cs="Arial"/>
          <w:b/>
          <w:sz w:val="20"/>
          <w:lang w:val="sk-SK"/>
        </w:rPr>
      </w:pPr>
      <w:r w:rsidRPr="002A39AB">
        <w:rPr>
          <w:rFonts w:cs="Arial"/>
          <w:b/>
          <w:sz w:val="20"/>
          <w:lang w:val="sk-SK"/>
        </w:rPr>
        <w:t>Cena za služby súvisiace s prepravou</w:t>
      </w:r>
    </w:p>
    <w:p w:rsidR="005B0BC3" w:rsidRPr="002A39AB" w:rsidRDefault="005B0BC3" w:rsidP="005B0BC3">
      <w:pPr>
        <w:pStyle w:val="Zkladntext"/>
        <w:numPr>
          <w:ilvl w:val="2"/>
          <w:numId w:val="10"/>
        </w:numPr>
        <w:tabs>
          <w:tab w:val="num" w:pos="720"/>
        </w:tabs>
        <w:spacing w:after="120"/>
        <w:ind w:left="720" w:hanging="720"/>
        <w:rPr>
          <w:rFonts w:ascii="Arial" w:hAnsi="Arial" w:cs="Arial"/>
          <w:color w:val="auto"/>
          <w:sz w:val="20"/>
        </w:rPr>
      </w:pPr>
      <w:r w:rsidRPr="002A39AB">
        <w:rPr>
          <w:rFonts w:ascii="Arial" w:hAnsi="Arial" w:cs="Arial"/>
          <w:color w:val="auto"/>
          <w:sz w:val="20"/>
        </w:rPr>
        <w:t>Cena za služby súvisiace s prepravou pozostáva z fixnej mesačnej sadzby (FMS</w:t>
      </w:r>
      <w:r w:rsidRPr="002A39AB">
        <w:rPr>
          <w:rFonts w:ascii="Arial" w:hAnsi="Arial" w:cs="Arial"/>
          <w:color w:val="auto"/>
          <w:sz w:val="20"/>
          <w:vertAlign w:val="subscript"/>
        </w:rPr>
        <w:t>P</w:t>
      </w:r>
      <w:r w:rsidRPr="002A39AB">
        <w:rPr>
          <w:rFonts w:ascii="Arial" w:hAnsi="Arial" w:cs="Arial"/>
          <w:color w:val="auto"/>
          <w:sz w:val="20"/>
        </w:rPr>
        <w:t>) a zo sadzby za odobratý plyn (SOP</w:t>
      </w:r>
      <w:r w:rsidRPr="002A39AB">
        <w:rPr>
          <w:rFonts w:ascii="Arial" w:hAnsi="Arial" w:cs="Arial"/>
          <w:color w:val="auto"/>
          <w:sz w:val="20"/>
          <w:vertAlign w:val="subscript"/>
        </w:rPr>
        <w:t>P</w:t>
      </w:r>
      <w:r w:rsidRPr="002A39AB">
        <w:rPr>
          <w:rFonts w:ascii="Arial" w:hAnsi="Arial" w:cs="Arial"/>
          <w:color w:val="auto"/>
          <w:sz w:val="20"/>
        </w:rPr>
        <w:t xml:space="preserve">). </w:t>
      </w:r>
    </w:p>
    <w:p w:rsidR="005B0BC3" w:rsidRDefault="005B0BC3" w:rsidP="005B0BC3">
      <w:pPr>
        <w:pStyle w:val="Zkladntext"/>
        <w:numPr>
          <w:ilvl w:val="2"/>
          <w:numId w:val="10"/>
        </w:numPr>
        <w:tabs>
          <w:tab w:val="num" w:pos="720"/>
        </w:tabs>
        <w:spacing w:after="120"/>
        <w:ind w:left="720" w:hanging="720"/>
        <w:rPr>
          <w:rFonts w:ascii="Arial" w:hAnsi="Arial" w:cs="Arial"/>
          <w:color w:val="auto"/>
          <w:sz w:val="20"/>
        </w:rPr>
      </w:pPr>
      <w:r w:rsidRPr="002A39AB">
        <w:rPr>
          <w:rFonts w:ascii="Arial" w:hAnsi="Arial" w:cs="Arial"/>
          <w:color w:val="auto"/>
          <w:sz w:val="20"/>
        </w:rPr>
        <w:t xml:space="preserve">Jednotlivé </w:t>
      </w:r>
      <w:r w:rsidRPr="002A39AB">
        <w:rPr>
          <w:rFonts w:ascii="Arial" w:hAnsi="Arial" w:cs="Arial"/>
          <w:color w:val="auto"/>
          <w:sz w:val="20"/>
          <w:lang w:eastAsia="de-DE"/>
        </w:rPr>
        <w:t>zložky</w:t>
      </w:r>
      <w:r w:rsidRPr="002A39AB">
        <w:rPr>
          <w:rFonts w:ascii="Arial" w:hAnsi="Arial" w:cs="Arial"/>
          <w:color w:val="auto"/>
          <w:sz w:val="20"/>
        </w:rPr>
        <w:t xml:space="preserve"> platné pre príslušné Obd</w:t>
      </w:r>
      <w:r>
        <w:rPr>
          <w:rFonts w:ascii="Arial" w:hAnsi="Arial" w:cs="Arial"/>
          <w:color w:val="auto"/>
          <w:sz w:val="20"/>
        </w:rPr>
        <w:t>obie OM sú dohodnuté nasledovne:</w:t>
      </w:r>
    </w:p>
    <w:p w:rsidR="005B0BC3" w:rsidRPr="002A39AB" w:rsidRDefault="005B0BC3" w:rsidP="005B0BC3">
      <w:pPr>
        <w:pStyle w:val="Zkladntext"/>
        <w:tabs>
          <w:tab w:val="num" w:pos="720"/>
        </w:tabs>
        <w:spacing w:after="120"/>
        <w:ind w:left="720"/>
        <w:rPr>
          <w:rFonts w:ascii="Arial" w:hAnsi="Arial" w:cs="Arial"/>
          <w:color w:val="auto"/>
          <w:sz w:val="20"/>
        </w:rPr>
      </w:pPr>
    </w:p>
    <w:tbl>
      <w:tblPr>
        <w:tblW w:w="64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60"/>
        <w:gridCol w:w="2160"/>
        <w:gridCol w:w="2160"/>
      </w:tblGrid>
      <w:tr w:rsidR="005B0BC3" w:rsidRPr="002A39AB" w:rsidTr="007A3B55">
        <w:trPr>
          <w:trHeight w:val="552"/>
        </w:trPr>
        <w:tc>
          <w:tcPr>
            <w:tcW w:w="2160" w:type="dxa"/>
            <w:vAlign w:val="center"/>
          </w:tcPr>
          <w:p w:rsidR="005B0BC3" w:rsidRPr="003D12E8" w:rsidRDefault="005B0BC3" w:rsidP="007A3B55">
            <w:pPr>
              <w:pStyle w:val="Zkladntext"/>
              <w:jc w:val="center"/>
              <w:rPr>
                <w:rFonts w:ascii="Arial" w:hAnsi="Arial" w:cs="Arial"/>
                <w:sz w:val="20"/>
              </w:rPr>
            </w:pPr>
            <w:r w:rsidRPr="003D12E8">
              <w:rPr>
                <w:rFonts w:ascii="Arial" w:hAnsi="Arial" w:cs="Arial"/>
                <w:sz w:val="20"/>
              </w:rPr>
              <w:t>Poradové číslo OM</w:t>
            </w:r>
          </w:p>
          <w:p w:rsidR="005B0BC3" w:rsidRPr="003D12E8" w:rsidRDefault="005B0BC3" w:rsidP="007A3B55">
            <w:pPr>
              <w:pStyle w:val="Zkladntext"/>
              <w:jc w:val="center"/>
              <w:rPr>
                <w:rFonts w:ascii="Arial" w:hAnsi="Arial" w:cs="Arial"/>
                <w:sz w:val="20"/>
              </w:rPr>
            </w:pPr>
            <w:r w:rsidRPr="003D12E8">
              <w:rPr>
                <w:rFonts w:ascii="Arial" w:hAnsi="Arial" w:cs="Arial"/>
                <w:sz w:val="20"/>
              </w:rPr>
              <w:t>(OM i) podľa prílohy č.1</w:t>
            </w:r>
          </w:p>
        </w:tc>
        <w:tc>
          <w:tcPr>
            <w:tcW w:w="2160" w:type="dxa"/>
            <w:vAlign w:val="center"/>
          </w:tcPr>
          <w:p w:rsidR="005B0BC3" w:rsidRPr="003D12E8" w:rsidRDefault="005B0BC3" w:rsidP="007A3B55">
            <w:pPr>
              <w:pStyle w:val="Zkladntext"/>
              <w:jc w:val="center"/>
              <w:rPr>
                <w:rFonts w:ascii="Arial" w:hAnsi="Arial" w:cs="Arial"/>
                <w:sz w:val="20"/>
                <w:vertAlign w:val="subscript"/>
              </w:rPr>
            </w:pPr>
            <w:r w:rsidRPr="003D12E8">
              <w:rPr>
                <w:rFonts w:ascii="Arial" w:hAnsi="Arial" w:cs="Arial"/>
                <w:sz w:val="20"/>
              </w:rPr>
              <w:t>FMS</w:t>
            </w:r>
            <w:r w:rsidRPr="003D12E8">
              <w:rPr>
                <w:rFonts w:ascii="Arial" w:hAnsi="Arial" w:cs="Arial"/>
                <w:sz w:val="20"/>
                <w:vertAlign w:val="subscript"/>
              </w:rPr>
              <w:t>P</w:t>
            </w:r>
          </w:p>
          <w:p w:rsidR="005B0BC3" w:rsidRPr="003D12E8" w:rsidRDefault="005B0BC3" w:rsidP="007A3B55">
            <w:pPr>
              <w:pStyle w:val="Zkladntext"/>
              <w:jc w:val="center"/>
              <w:rPr>
                <w:rFonts w:ascii="Arial" w:hAnsi="Arial" w:cs="Arial"/>
                <w:sz w:val="20"/>
              </w:rPr>
            </w:pPr>
            <w:r w:rsidRPr="003D12E8">
              <w:rPr>
                <w:rFonts w:ascii="Arial" w:hAnsi="Arial" w:cs="Arial"/>
                <w:sz w:val="20"/>
              </w:rPr>
              <w:t>[EUR/mesiac]</w:t>
            </w:r>
          </w:p>
        </w:tc>
        <w:tc>
          <w:tcPr>
            <w:tcW w:w="2160" w:type="dxa"/>
            <w:vAlign w:val="center"/>
          </w:tcPr>
          <w:p w:rsidR="005B0BC3" w:rsidRPr="003D12E8" w:rsidRDefault="005B0BC3" w:rsidP="007A3B55">
            <w:pPr>
              <w:pStyle w:val="Zkladntext"/>
              <w:jc w:val="center"/>
              <w:rPr>
                <w:rFonts w:ascii="Arial" w:hAnsi="Arial" w:cs="Arial"/>
                <w:sz w:val="20"/>
                <w:vertAlign w:val="subscript"/>
              </w:rPr>
            </w:pPr>
            <w:r w:rsidRPr="003D12E8">
              <w:rPr>
                <w:rFonts w:ascii="Arial" w:hAnsi="Arial" w:cs="Arial"/>
                <w:sz w:val="20"/>
              </w:rPr>
              <w:t>SOP</w:t>
            </w:r>
            <w:r w:rsidRPr="003D12E8">
              <w:rPr>
                <w:rFonts w:ascii="Arial" w:hAnsi="Arial" w:cs="Arial"/>
                <w:sz w:val="20"/>
                <w:vertAlign w:val="subscript"/>
              </w:rPr>
              <w:t>P</w:t>
            </w:r>
          </w:p>
          <w:p w:rsidR="005B0BC3" w:rsidRPr="003D12E8" w:rsidRDefault="005B0BC3" w:rsidP="007A3B55">
            <w:pPr>
              <w:pStyle w:val="Zkladntext"/>
              <w:jc w:val="center"/>
              <w:rPr>
                <w:rFonts w:ascii="Arial" w:hAnsi="Arial" w:cs="Arial"/>
                <w:sz w:val="20"/>
              </w:rPr>
            </w:pPr>
            <w:r w:rsidRPr="003D12E8">
              <w:rPr>
                <w:rFonts w:ascii="Arial" w:hAnsi="Arial" w:cs="Arial"/>
                <w:sz w:val="20"/>
              </w:rPr>
              <w:t>[EUR/kWh]</w:t>
            </w:r>
          </w:p>
        </w:tc>
      </w:tr>
      <w:tr w:rsidR="005B0BC3" w:rsidRPr="002A39AB" w:rsidTr="007A3B55">
        <w:trPr>
          <w:trHeight w:val="440"/>
        </w:trPr>
        <w:tc>
          <w:tcPr>
            <w:tcW w:w="2160" w:type="dxa"/>
            <w:vAlign w:val="center"/>
          </w:tcPr>
          <w:p w:rsidR="005B0BC3" w:rsidRPr="003D12E8" w:rsidRDefault="005B0BC3" w:rsidP="007A3B55">
            <w:pPr>
              <w:pStyle w:val="Zkladntext"/>
              <w:jc w:val="center"/>
              <w:rPr>
                <w:rFonts w:ascii="Arial" w:hAnsi="Arial" w:cs="Arial"/>
                <w:sz w:val="20"/>
              </w:rPr>
            </w:pPr>
            <w:r w:rsidRPr="003D12E8">
              <w:rPr>
                <w:rFonts w:ascii="Arial" w:hAnsi="Arial" w:cs="Arial"/>
                <w:sz w:val="20"/>
              </w:rPr>
              <w:t>OM 1</w:t>
            </w:r>
          </w:p>
        </w:tc>
        <w:tc>
          <w:tcPr>
            <w:tcW w:w="2160" w:type="dxa"/>
            <w:vAlign w:val="center"/>
          </w:tcPr>
          <w:p w:rsidR="005B0BC3" w:rsidRPr="003D12E8" w:rsidRDefault="00070411" w:rsidP="007A3B55">
            <w:pPr>
              <w:pStyle w:val="Zkladntext"/>
              <w:jc w:val="center"/>
              <w:rPr>
                <w:rFonts w:ascii="Arial" w:hAnsi="Arial" w:cs="Arial"/>
                <w:sz w:val="20"/>
              </w:rPr>
            </w:pPr>
            <w:r>
              <w:rPr>
                <w:rFonts w:ascii="Arial" w:hAnsi="Arial" w:cs="Arial"/>
                <w:sz w:val="20"/>
              </w:rPr>
              <w:t>58,10</w:t>
            </w:r>
          </w:p>
        </w:tc>
        <w:tc>
          <w:tcPr>
            <w:tcW w:w="2160" w:type="dxa"/>
            <w:vAlign w:val="center"/>
          </w:tcPr>
          <w:p w:rsidR="005B0BC3" w:rsidRPr="003D12E8" w:rsidRDefault="005B0BC3" w:rsidP="007A3B55">
            <w:pPr>
              <w:pStyle w:val="Zkladntext"/>
              <w:jc w:val="center"/>
              <w:rPr>
                <w:rFonts w:ascii="Arial" w:hAnsi="Arial" w:cs="Arial"/>
                <w:sz w:val="20"/>
              </w:rPr>
            </w:pPr>
            <w:r w:rsidRPr="003D12E8">
              <w:rPr>
                <w:rFonts w:ascii="Arial" w:hAnsi="Arial" w:cs="Arial"/>
                <w:sz w:val="20"/>
              </w:rPr>
              <w:t>0,000</w:t>
            </w:r>
            <w:r>
              <w:rPr>
                <w:rFonts w:ascii="Arial" w:hAnsi="Arial" w:cs="Arial"/>
                <w:sz w:val="20"/>
              </w:rPr>
              <w:t>17</w:t>
            </w:r>
          </w:p>
        </w:tc>
      </w:tr>
    </w:tbl>
    <w:p w:rsidR="005B0BC3" w:rsidRDefault="005B0BC3" w:rsidP="005B0BC3">
      <w:pPr>
        <w:pStyle w:val="e2"/>
        <w:keepNext/>
        <w:numPr>
          <w:ilvl w:val="0"/>
          <w:numId w:val="0"/>
        </w:numPr>
        <w:tabs>
          <w:tab w:val="num" w:pos="720"/>
        </w:tabs>
        <w:spacing w:before="240" w:after="120" w:line="240" w:lineRule="auto"/>
        <w:jc w:val="both"/>
        <w:rPr>
          <w:rFonts w:cs="Arial"/>
          <w:b/>
          <w:sz w:val="20"/>
          <w:lang w:val="sk-SK"/>
        </w:rPr>
      </w:pPr>
    </w:p>
    <w:p w:rsidR="005B0BC3" w:rsidRPr="003750B0" w:rsidRDefault="005B0BC3" w:rsidP="005B0BC3">
      <w:pPr>
        <w:pStyle w:val="e2"/>
        <w:keepNext/>
        <w:numPr>
          <w:ilvl w:val="1"/>
          <w:numId w:val="10"/>
        </w:numPr>
        <w:tabs>
          <w:tab w:val="clear" w:pos="792"/>
          <w:tab w:val="num" w:pos="720"/>
        </w:tabs>
        <w:spacing w:before="240" w:after="120" w:line="240" w:lineRule="auto"/>
        <w:ind w:left="720" w:hanging="720"/>
        <w:jc w:val="both"/>
        <w:rPr>
          <w:rFonts w:cs="Arial"/>
          <w:b/>
          <w:sz w:val="20"/>
          <w:lang w:val="sk-SK"/>
        </w:rPr>
      </w:pPr>
      <w:r w:rsidRPr="003750B0">
        <w:rPr>
          <w:rFonts w:cs="Arial"/>
          <w:b/>
          <w:sz w:val="20"/>
          <w:lang w:val="sk-SK"/>
        </w:rPr>
        <w:t>Cena za služby obchodníka</w:t>
      </w:r>
    </w:p>
    <w:p w:rsidR="005B0BC3" w:rsidRPr="00E763D6" w:rsidRDefault="005B0BC3" w:rsidP="005B0BC3">
      <w:pPr>
        <w:pStyle w:val="Zkladntext"/>
        <w:numPr>
          <w:ilvl w:val="2"/>
          <w:numId w:val="10"/>
        </w:numPr>
        <w:tabs>
          <w:tab w:val="num" w:pos="720"/>
        </w:tabs>
        <w:spacing w:after="120"/>
        <w:ind w:left="720" w:hanging="720"/>
        <w:rPr>
          <w:rFonts w:ascii="Arial" w:hAnsi="Arial" w:cs="Arial"/>
        </w:rPr>
      </w:pPr>
      <w:r w:rsidRPr="002A39AB">
        <w:rPr>
          <w:rFonts w:ascii="Arial" w:hAnsi="Arial" w:cs="Arial"/>
          <w:color w:val="auto"/>
          <w:sz w:val="20"/>
        </w:rPr>
        <w:t xml:space="preserve">Cena za služby </w:t>
      </w:r>
      <w:r w:rsidRPr="002A39AB">
        <w:rPr>
          <w:rFonts w:ascii="Arial" w:hAnsi="Arial" w:cs="Arial"/>
          <w:color w:val="auto"/>
          <w:sz w:val="20"/>
          <w:lang w:eastAsia="de-DE"/>
        </w:rPr>
        <w:t>obchodníka</w:t>
      </w:r>
      <w:r w:rsidRPr="002A39AB">
        <w:rPr>
          <w:rFonts w:ascii="Arial" w:hAnsi="Arial" w:cs="Arial"/>
          <w:color w:val="auto"/>
          <w:sz w:val="20"/>
        </w:rPr>
        <w:t xml:space="preserve"> pozostáva z fixnej mesačnej sadzby (FMS</w:t>
      </w:r>
      <w:r w:rsidRPr="002A39AB">
        <w:rPr>
          <w:rFonts w:ascii="Arial" w:hAnsi="Arial" w:cs="Arial"/>
          <w:color w:val="auto"/>
          <w:sz w:val="20"/>
          <w:vertAlign w:val="subscript"/>
        </w:rPr>
        <w:t>O</w:t>
      </w:r>
      <w:r w:rsidRPr="002A39AB">
        <w:rPr>
          <w:rFonts w:ascii="Arial" w:hAnsi="Arial" w:cs="Arial"/>
          <w:color w:val="auto"/>
          <w:sz w:val="20"/>
        </w:rPr>
        <w:t xml:space="preserve">) a zo </w:t>
      </w:r>
      <w:r w:rsidRPr="002A39AB">
        <w:rPr>
          <w:rFonts w:ascii="Arial" w:hAnsi="Arial" w:cs="Arial"/>
          <w:color w:val="auto"/>
          <w:sz w:val="20"/>
          <w:lang w:eastAsia="de-DE"/>
        </w:rPr>
        <w:t>sadzby</w:t>
      </w:r>
      <w:r w:rsidRPr="002A39AB">
        <w:rPr>
          <w:rFonts w:ascii="Arial" w:hAnsi="Arial" w:cs="Arial"/>
          <w:color w:val="auto"/>
          <w:sz w:val="20"/>
        </w:rPr>
        <w:t xml:space="preserve"> za odobratý plyn (SOP</w:t>
      </w:r>
      <w:r w:rsidRPr="002A39AB">
        <w:rPr>
          <w:rFonts w:ascii="Arial" w:hAnsi="Arial" w:cs="Arial"/>
          <w:color w:val="auto"/>
          <w:sz w:val="20"/>
          <w:vertAlign w:val="subscript"/>
        </w:rPr>
        <w:t>O</w:t>
      </w:r>
      <w:r w:rsidRPr="002A39AB">
        <w:rPr>
          <w:rFonts w:ascii="Arial" w:hAnsi="Arial" w:cs="Arial"/>
          <w:color w:val="auto"/>
          <w:sz w:val="20"/>
        </w:rPr>
        <w:t xml:space="preserve">). </w:t>
      </w:r>
    </w:p>
    <w:p w:rsidR="005B0BC3" w:rsidRPr="003750B0" w:rsidRDefault="005B0BC3" w:rsidP="005B0BC3">
      <w:pPr>
        <w:pStyle w:val="Zkladntext"/>
        <w:numPr>
          <w:ilvl w:val="2"/>
          <w:numId w:val="10"/>
        </w:numPr>
        <w:tabs>
          <w:tab w:val="num" w:pos="720"/>
        </w:tabs>
        <w:spacing w:after="120"/>
        <w:ind w:left="720" w:hanging="720"/>
        <w:rPr>
          <w:rFonts w:ascii="Arial" w:hAnsi="Arial" w:cs="Arial"/>
        </w:rPr>
      </w:pPr>
      <w:r w:rsidRPr="002A39AB">
        <w:rPr>
          <w:rFonts w:ascii="Arial" w:hAnsi="Arial" w:cs="Arial"/>
          <w:color w:val="auto"/>
          <w:sz w:val="20"/>
        </w:rPr>
        <w:t>Jednotlivé zložky platné pre príslušné Obdobie OM sú dohodnuté nasledovne</w:t>
      </w:r>
      <w:r>
        <w:rPr>
          <w:rFonts w:ascii="Arial" w:hAnsi="Arial" w:cs="Arial"/>
          <w:color w:val="auto"/>
          <w:sz w:val="20"/>
        </w:rPr>
        <w:t>:</w:t>
      </w:r>
    </w:p>
    <w:p w:rsidR="005B0BC3" w:rsidRPr="002A39AB" w:rsidRDefault="005B0BC3" w:rsidP="005B0BC3">
      <w:pPr>
        <w:pStyle w:val="Zkladntext"/>
        <w:tabs>
          <w:tab w:val="num" w:pos="720"/>
        </w:tabs>
        <w:spacing w:after="120"/>
        <w:ind w:left="720"/>
        <w:rPr>
          <w:rFonts w:ascii="Arial" w:hAnsi="Arial" w:cs="Arial"/>
        </w:rPr>
      </w:pPr>
    </w:p>
    <w:tbl>
      <w:tblPr>
        <w:tblW w:w="480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257"/>
        <w:gridCol w:w="1418"/>
        <w:gridCol w:w="1134"/>
      </w:tblGrid>
      <w:tr w:rsidR="005B0BC3" w:rsidRPr="002A39AB" w:rsidTr="007A3B55">
        <w:trPr>
          <w:trHeight w:val="654"/>
        </w:trPr>
        <w:tc>
          <w:tcPr>
            <w:tcW w:w="2257" w:type="dxa"/>
            <w:vAlign w:val="center"/>
          </w:tcPr>
          <w:p w:rsidR="005B0BC3" w:rsidRPr="00562FAA" w:rsidRDefault="005B0BC3" w:rsidP="007A3B55">
            <w:pPr>
              <w:pStyle w:val="Zkladntext"/>
              <w:jc w:val="center"/>
              <w:rPr>
                <w:rFonts w:ascii="Arial" w:hAnsi="Arial" w:cs="Arial"/>
                <w:sz w:val="20"/>
              </w:rPr>
            </w:pPr>
            <w:r w:rsidRPr="00562FAA">
              <w:rPr>
                <w:rFonts w:ascii="Arial" w:hAnsi="Arial" w:cs="Arial"/>
                <w:sz w:val="20"/>
              </w:rPr>
              <w:t>Poradové číslo OM</w:t>
            </w:r>
          </w:p>
          <w:p w:rsidR="005B0BC3" w:rsidRPr="00562FAA" w:rsidRDefault="005B0BC3" w:rsidP="007A3B55">
            <w:pPr>
              <w:pStyle w:val="Zkladntext"/>
              <w:jc w:val="center"/>
              <w:rPr>
                <w:rFonts w:ascii="Arial" w:hAnsi="Arial" w:cs="Arial"/>
                <w:sz w:val="20"/>
              </w:rPr>
            </w:pPr>
            <w:r w:rsidRPr="00562FAA">
              <w:rPr>
                <w:rFonts w:ascii="Arial" w:hAnsi="Arial" w:cs="Arial"/>
                <w:sz w:val="20"/>
              </w:rPr>
              <w:t>(OM i) podľa prílohy č.1</w:t>
            </w:r>
          </w:p>
        </w:tc>
        <w:tc>
          <w:tcPr>
            <w:tcW w:w="1418" w:type="dxa"/>
            <w:vAlign w:val="center"/>
          </w:tcPr>
          <w:p w:rsidR="005B0BC3" w:rsidRPr="00562FAA" w:rsidRDefault="005B0BC3" w:rsidP="007A3B55">
            <w:pPr>
              <w:pStyle w:val="Zkladntext"/>
              <w:jc w:val="center"/>
              <w:rPr>
                <w:rFonts w:ascii="Arial" w:hAnsi="Arial" w:cs="Arial"/>
                <w:sz w:val="20"/>
              </w:rPr>
            </w:pPr>
            <w:r w:rsidRPr="00562FAA">
              <w:rPr>
                <w:rFonts w:ascii="Arial" w:hAnsi="Arial" w:cs="Arial"/>
                <w:sz w:val="20"/>
              </w:rPr>
              <w:t>FMS</w:t>
            </w:r>
            <w:r w:rsidRPr="00562FAA">
              <w:rPr>
                <w:rFonts w:ascii="Arial" w:hAnsi="Arial" w:cs="Arial"/>
                <w:sz w:val="20"/>
                <w:vertAlign w:val="subscript"/>
              </w:rPr>
              <w:t>O</w:t>
            </w:r>
          </w:p>
          <w:p w:rsidR="005B0BC3" w:rsidRPr="00562FAA" w:rsidRDefault="005B0BC3" w:rsidP="007A3B55">
            <w:pPr>
              <w:pStyle w:val="Zkladntext"/>
              <w:jc w:val="center"/>
              <w:rPr>
                <w:rFonts w:ascii="Arial" w:hAnsi="Arial" w:cs="Arial"/>
                <w:sz w:val="20"/>
              </w:rPr>
            </w:pPr>
            <w:r w:rsidRPr="00562FAA">
              <w:rPr>
                <w:rFonts w:ascii="Arial" w:hAnsi="Arial" w:cs="Arial"/>
                <w:sz w:val="20"/>
              </w:rPr>
              <w:t>[EUR/mesiac]</w:t>
            </w:r>
          </w:p>
        </w:tc>
        <w:tc>
          <w:tcPr>
            <w:tcW w:w="1134" w:type="dxa"/>
            <w:vAlign w:val="center"/>
          </w:tcPr>
          <w:p w:rsidR="005B0BC3" w:rsidRPr="00562FAA" w:rsidRDefault="005B0BC3" w:rsidP="007A3B55">
            <w:pPr>
              <w:pStyle w:val="Zkladntext"/>
              <w:jc w:val="center"/>
              <w:rPr>
                <w:rFonts w:ascii="Arial" w:hAnsi="Arial" w:cs="Arial"/>
                <w:sz w:val="20"/>
              </w:rPr>
            </w:pPr>
            <w:r w:rsidRPr="00562FAA">
              <w:rPr>
                <w:rFonts w:ascii="Arial" w:hAnsi="Arial" w:cs="Arial"/>
                <w:sz w:val="20"/>
              </w:rPr>
              <w:t>SOP</w:t>
            </w:r>
            <w:r w:rsidRPr="00562FAA">
              <w:rPr>
                <w:rFonts w:ascii="Arial" w:hAnsi="Arial" w:cs="Arial"/>
                <w:sz w:val="20"/>
                <w:vertAlign w:val="subscript"/>
              </w:rPr>
              <w:t>F</w:t>
            </w:r>
          </w:p>
          <w:p w:rsidR="005B0BC3" w:rsidRPr="00562FAA" w:rsidRDefault="005B0BC3" w:rsidP="007A3B55">
            <w:pPr>
              <w:pStyle w:val="Zkladntext"/>
              <w:jc w:val="center"/>
              <w:rPr>
                <w:rFonts w:ascii="Arial" w:hAnsi="Arial" w:cs="Arial"/>
                <w:sz w:val="20"/>
              </w:rPr>
            </w:pPr>
            <w:r w:rsidRPr="00562FAA">
              <w:rPr>
                <w:rFonts w:ascii="Arial" w:hAnsi="Arial" w:cs="Arial"/>
                <w:sz w:val="20"/>
              </w:rPr>
              <w:t>[EUR/kWh]</w:t>
            </w:r>
          </w:p>
        </w:tc>
      </w:tr>
      <w:tr w:rsidR="005B0BC3" w:rsidRPr="002A39AB" w:rsidTr="007A3B55">
        <w:tc>
          <w:tcPr>
            <w:tcW w:w="2257" w:type="dxa"/>
          </w:tcPr>
          <w:p w:rsidR="005B0BC3" w:rsidRPr="00562FAA" w:rsidRDefault="005B0BC3" w:rsidP="007A3B55">
            <w:pPr>
              <w:pStyle w:val="Zkladntext"/>
              <w:jc w:val="center"/>
              <w:rPr>
                <w:rFonts w:ascii="Arial" w:hAnsi="Arial" w:cs="Arial"/>
                <w:sz w:val="20"/>
              </w:rPr>
            </w:pPr>
            <w:r>
              <w:rPr>
                <w:rFonts w:ascii="Arial" w:hAnsi="Arial" w:cs="Arial"/>
                <w:sz w:val="20"/>
              </w:rPr>
              <w:t>OM 1</w:t>
            </w:r>
          </w:p>
        </w:tc>
        <w:tc>
          <w:tcPr>
            <w:tcW w:w="1418" w:type="dxa"/>
          </w:tcPr>
          <w:p w:rsidR="005B0BC3" w:rsidRPr="00562FAA" w:rsidRDefault="005D530E" w:rsidP="007A3B55">
            <w:pPr>
              <w:pStyle w:val="Zkladntext"/>
              <w:jc w:val="center"/>
              <w:rPr>
                <w:rFonts w:ascii="Arial" w:hAnsi="Arial" w:cs="Arial"/>
                <w:sz w:val="20"/>
              </w:rPr>
            </w:pPr>
            <w:r>
              <w:rPr>
                <w:rFonts w:ascii="Arial" w:hAnsi="Arial" w:cs="Arial"/>
                <w:sz w:val="20"/>
              </w:rPr>
              <w:t>79,10</w:t>
            </w:r>
          </w:p>
        </w:tc>
        <w:tc>
          <w:tcPr>
            <w:tcW w:w="1134" w:type="dxa"/>
          </w:tcPr>
          <w:p w:rsidR="005B0BC3" w:rsidRPr="00562FAA" w:rsidRDefault="005B0BC3" w:rsidP="007A3B55">
            <w:pPr>
              <w:pStyle w:val="Zkladntext"/>
              <w:jc w:val="center"/>
              <w:rPr>
                <w:rFonts w:ascii="Arial" w:hAnsi="Arial" w:cs="Arial"/>
                <w:sz w:val="20"/>
              </w:rPr>
            </w:pPr>
            <w:r>
              <w:rPr>
                <w:rFonts w:ascii="Arial" w:hAnsi="Arial" w:cs="Arial"/>
                <w:sz w:val="20"/>
              </w:rPr>
              <w:t>0,0</w:t>
            </w:r>
            <w:r w:rsidR="00383F63">
              <w:rPr>
                <w:rFonts w:ascii="Arial" w:hAnsi="Arial" w:cs="Arial"/>
                <w:sz w:val="20"/>
              </w:rPr>
              <w:t>24</w:t>
            </w:r>
            <w:r w:rsidR="00383F63" w:rsidRPr="00383F63">
              <w:rPr>
                <w:rFonts w:ascii="Arial" w:hAnsi="Arial" w:cs="Arial"/>
                <w:sz w:val="20"/>
              </w:rPr>
              <w:t>1</w:t>
            </w:r>
          </w:p>
        </w:tc>
      </w:tr>
    </w:tbl>
    <w:p w:rsidR="005B0BC3" w:rsidRDefault="005B0BC3" w:rsidP="005B0BC3">
      <w:pPr>
        <w:pStyle w:val="Zkladntext"/>
        <w:tabs>
          <w:tab w:val="num" w:pos="864"/>
        </w:tabs>
        <w:spacing w:before="120" w:after="120"/>
        <w:ind w:left="720"/>
        <w:rPr>
          <w:rFonts w:ascii="Arial" w:hAnsi="Arial" w:cs="Arial"/>
          <w:color w:val="auto"/>
          <w:sz w:val="20"/>
        </w:rPr>
      </w:pPr>
    </w:p>
    <w:p w:rsidR="00383F63" w:rsidRPr="002A39AB" w:rsidRDefault="005B0BC3" w:rsidP="00383F63">
      <w:pPr>
        <w:pStyle w:val="Zkladntext"/>
        <w:tabs>
          <w:tab w:val="num" w:pos="864"/>
        </w:tabs>
        <w:spacing w:before="120" w:after="120"/>
        <w:ind w:left="720"/>
        <w:rPr>
          <w:rFonts w:cs="Arial"/>
          <w:sz w:val="20"/>
        </w:rPr>
      </w:pPr>
      <w:r w:rsidRPr="002A39AB">
        <w:rPr>
          <w:rFonts w:ascii="Arial" w:hAnsi="Arial" w:cs="Arial"/>
          <w:color w:val="auto"/>
          <w:sz w:val="20"/>
        </w:rPr>
        <w:t>SOP</w:t>
      </w:r>
      <w:r w:rsidRPr="002A39AB">
        <w:rPr>
          <w:rFonts w:ascii="Arial" w:hAnsi="Arial" w:cs="Arial"/>
          <w:color w:val="auto"/>
          <w:sz w:val="20"/>
          <w:vertAlign w:val="subscript"/>
        </w:rPr>
        <w:t>O</w:t>
      </w:r>
      <w:r w:rsidRPr="002A39AB">
        <w:rPr>
          <w:rFonts w:ascii="Arial" w:hAnsi="Arial" w:cs="Arial"/>
          <w:color w:val="auto"/>
          <w:sz w:val="20"/>
        </w:rPr>
        <w:t xml:space="preserve"> je dohodnutá v pevnej výške </w:t>
      </w:r>
      <w:r w:rsidRPr="002A39AB">
        <w:rPr>
          <w:rFonts w:ascii="Arial" w:hAnsi="Arial" w:cs="Arial"/>
          <w:iCs/>
          <w:color w:val="auto"/>
          <w:sz w:val="20"/>
        </w:rPr>
        <w:t>SOP</w:t>
      </w:r>
      <w:r w:rsidRPr="002A39AB">
        <w:rPr>
          <w:rFonts w:ascii="Arial" w:hAnsi="Arial" w:cs="Arial"/>
          <w:iCs/>
          <w:color w:val="auto"/>
          <w:sz w:val="20"/>
          <w:vertAlign w:val="subscript"/>
        </w:rPr>
        <w:t>F</w:t>
      </w:r>
      <w:r>
        <w:rPr>
          <w:rFonts w:ascii="Arial" w:hAnsi="Arial" w:cs="Arial"/>
          <w:iCs/>
          <w:color w:val="auto"/>
          <w:sz w:val="20"/>
        </w:rPr>
        <w:t xml:space="preserve"> podľa tohto bodu</w:t>
      </w:r>
      <w:r w:rsidRPr="002A39AB">
        <w:rPr>
          <w:rFonts w:ascii="Arial" w:hAnsi="Arial" w:cs="Arial"/>
          <w:iCs/>
          <w:color w:val="auto"/>
          <w:sz w:val="20"/>
        </w:rPr>
        <w:t xml:space="preserve">. </w:t>
      </w:r>
    </w:p>
    <w:p w:rsidR="005B0BC3" w:rsidRPr="002A39AB" w:rsidRDefault="005B0BC3" w:rsidP="005B0BC3">
      <w:pPr>
        <w:pStyle w:val="e2"/>
        <w:numPr>
          <w:ilvl w:val="0"/>
          <w:numId w:val="0"/>
        </w:numPr>
        <w:spacing w:after="120" w:line="240" w:lineRule="auto"/>
        <w:ind w:left="720"/>
        <w:jc w:val="both"/>
        <w:rPr>
          <w:rFonts w:cs="Arial"/>
          <w:sz w:val="20"/>
          <w:lang w:val="sk-SK"/>
        </w:rPr>
      </w:pPr>
    </w:p>
    <w:p w:rsidR="005B0BC3" w:rsidRPr="002A39AB" w:rsidRDefault="005B0BC3" w:rsidP="005B0BC3">
      <w:pPr>
        <w:pStyle w:val="e1"/>
        <w:keepNext/>
        <w:numPr>
          <w:ilvl w:val="0"/>
          <w:numId w:val="9"/>
        </w:numPr>
        <w:tabs>
          <w:tab w:val="clear" w:pos="360"/>
          <w:tab w:val="num" w:pos="720"/>
        </w:tabs>
        <w:spacing w:before="200" w:after="80" w:line="240" w:lineRule="auto"/>
        <w:ind w:left="720" w:hanging="720"/>
        <w:jc w:val="both"/>
        <w:rPr>
          <w:rFonts w:cs="Arial"/>
          <w:sz w:val="20"/>
          <w:lang w:val="sk-SK"/>
        </w:rPr>
      </w:pPr>
      <w:r w:rsidRPr="002A39AB">
        <w:rPr>
          <w:rFonts w:cs="Arial"/>
          <w:sz w:val="20"/>
          <w:lang w:val="sk-SK"/>
        </w:rPr>
        <w:t>Vyhodnotenie množstiev</w:t>
      </w:r>
    </w:p>
    <w:p w:rsidR="005B0BC3" w:rsidRPr="002A39AB" w:rsidRDefault="005B0BC3" w:rsidP="005B0BC3">
      <w:pPr>
        <w:pStyle w:val="e2"/>
        <w:numPr>
          <w:ilvl w:val="1"/>
          <w:numId w:val="9"/>
        </w:numPr>
        <w:tabs>
          <w:tab w:val="clear" w:pos="792"/>
          <w:tab w:val="num" w:pos="720"/>
        </w:tabs>
        <w:spacing w:before="120" w:after="0" w:line="240" w:lineRule="auto"/>
        <w:ind w:left="720" w:hanging="720"/>
        <w:jc w:val="both"/>
        <w:rPr>
          <w:rFonts w:cs="Arial"/>
          <w:sz w:val="20"/>
          <w:lang w:val="sk-SK"/>
        </w:rPr>
      </w:pPr>
      <w:r w:rsidRPr="002A39AB">
        <w:rPr>
          <w:rFonts w:cs="Arial"/>
          <w:sz w:val="20"/>
          <w:lang w:val="sk-SK"/>
        </w:rPr>
        <w:t xml:space="preserve">Ak odberateľ v ktoromkoľvek Dni na ktoromkoľvek OM odoberie množstvo plynu presahujúce DMM uvedené pre príslušné OM v zmluve, odberateľ zaplatí dodávateľovi za určený počet prekročení DMM v danom mesiaci za objem prekročenia na výstupnom bode nad príslušný limit sadzbu v zmysle platného Rozhodnutia, ktorú by bol povinný zaplatiť, keby mal pre toto obdobie uzavretú samostatnú zmluvu o distribúcii plynu do príslušného OM. </w:t>
      </w:r>
    </w:p>
    <w:p w:rsidR="005B0BC3" w:rsidRPr="002A39AB" w:rsidRDefault="005B0BC3" w:rsidP="005B0BC3">
      <w:pPr>
        <w:pStyle w:val="e2"/>
        <w:numPr>
          <w:ilvl w:val="0"/>
          <w:numId w:val="0"/>
        </w:numPr>
        <w:spacing w:before="120" w:after="0" w:line="240" w:lineRule="auto"/>
        <w:ind w:left="720"/>
        <w:jc w:val="both"/>
        <w:rPr>
          <w:rFonts w:cs="Arial"/>
          <w:sz w:val="20"/>
          <w:lang w:val="sk-SK"/>
        </w:rPr>
      </w:pPr>
      <w:r w:rsidRPr="002A39AB">
        <w:rPr>
          <w:rFonts w:cs="Arial"/>
          <w:sz w:val="20"/>
          <w:lang w:val="sk-SK"/>
        </w:rPr>
        <w:t>Ak počas daného mesiaca v ktoromkoľvek Dni odberateľ odobral množstvo plynu presahujúce DMM  uvedené v zmluve na jednom alebo viacerých OM a súčasne v tomto Dni došlo voči dodávateľovi k uplatneniu poplatku za prekročenie dennej distribučnej kapacity na vstupnom bode v zmysle platného Rozhodnutia, odberateľ popri poplatku uvedenom v prvej vete tohto bodu zaplatí za objem prekročenia DMM nad príslušný limit na každom príslušnom OM aj poplatok za prekročenie dennej distribučnej kapacity na vstupnom bode v zmysle platného Rozhodnutia, ktorý by bol povinný zaplatiť, keby mal pre toto obdobie uzavretú samostatnú zmluvu o distribúcii plynu do príslušného OM.</w:t>
      </w:r>
      <w:r w:rsidRPr="001B336D">
        <w:rPr>
          <w:rFonts w:cs="Arial"/>
          <w:sz w:val="20"/>
          <w:lang w:val="sk-SK"/>
        </w:rPr>
        <w:t xml:space="preserve"> </w:t>
      </w:r>
      <w:r>
        <w:rPr>
          <w:rFonts w:cs="Arial"/>
          <w:sz w:val="20"/>
          <w:lang w:val="sk-SK"/>
        </w:rPr>
        <w:t xml:space="preserve">V prípade, ak je </w:t>
      </w:r>
      <w:r w:rsidRPr="00376022">
        <w:rPr>
          <w:rFonts w:cs="Arial"/>
          <w:sz w:val="20"/>
          <w:lang w:val="sk-SK"/>
        </w:rPr>
        <w:t>ročn</w:t>
      </w:r>
      <w:r>
        <w:rPr>
          <w:rFonts w:cs="Arial"/>
          <w:sz w:val="20"/>
          <w:lang w:val="sk-SK"/>
        </w:rPr>
        <w:t>á</w:t>
      </w:r>
      <w:r w:rsidRPr="00376022">
        <w:rPr>
          <w:rFonts w:cs="Arial"/>
          <w:sz w:val="20"/>
          <w:lang w:val="sk-SK"/>
        </w:rPr>
        <w:t xml:space="preserve"> sadzb</w:t>
      </w:r>
      <w:r>
        <w:rPr>
          <w:rFonts w:cs="Arial"/>
          <w:sz w:val="20"/>
          <w:lang w:val="sk-SK"/>
        </w:rPr>
        <w:t>a</w:t>
      </w:r>
      <w:r w:rsidRPr="00376022">
        <w:rPr>
          <w:rFonts w:cs="Arial"/>
          <w:sz w:val="20"/>
          <w:lang w:val="sk-SK"/>
        </w:rPr>
        <w:t xml:space="preserve"> za prístup do vysokotlakovej distribučnej siete </w:t>
      </w:r>
      <w:r>
        <w:rPr>
          <w:rFonts w:cs="Arial"/>
          <w:sz w:val="20"/>
          <w:lang w:val="sk-SK"/>
        </w:rPr>
        <w:t>v Rozhodnutí určená v inej jednotke, ako je jednotka dohodnutého DMM podľa platných Pravidiel trhu, pre potreby jej prepočtu z </w:t>
      </w:r>
      <w:r w:rsidRPr="003933EB">
        <w:rPr>
          <w:rFonts w:cs="Arial"/>
          <w:sz w:val="20"/>
          <w:lang w:val="sk-SK"/>
        </w:rPr>
        <w:t xml:space="preserve">€/kWh </w:t>
      </w:r>
      <w:r>
        <w:rPr>
          <w:rFonts w:cs="Arial"/>
          <w:sz w:val="20"/>
          <w:lang w:val="sk-SK"/>
        </w:rPr>
        <w:t xml:space="preserve">na </w:t>
      </w:r>
      <w:r w:rsidRPr="00B72218">
        <w:rPr>
          <w:rFonts w:cs="Arial"/>
          <w:sz w:val="20"/>
          <w:lang w:val="sk-SK"/>
        </w:rPr>
        <w:t>€/m</w:t>
      </w:r>
      <w:r w:rsidRPr="00B72218">
        <w:rPr>
          <w:rFonts w:cs="Arial"/>
          <w:sz w:val="20"/>
          <w:vertAlign w:val="superscript"/>
          <w:lang w:val="sk-SK"/>
        </w:rPr>
        <w:t>3</w:t>
      </w:r>
      <w:r>
        <w:rPr>
          <w:rFonts w:cs="Arial"/>
          <w:sz w:val="20"/>
          <w:lang w:val="sk-SK"/>
        </w:rPr>
        <w:t xml:space="preserve">, prípadne naopak, sa </w:t>
      </w:r>
      <w:r w:rsidRPr="003933EB">
        <w:rPr>
          <w:rFonts w:cs="Arial"/>
          <w:sz w:val="20"/>
          <w:lang w:val="sk-SK"/>
        </w:rPr>
        <w:t>použije hodnota spaľov</w:t>
      </w:r>
      <w:r>
        <w:rPr>
          <w:rFonts w:cs="Arial"/>
          <w:sz w:val="20"/>
          <w:lang w:val="sk-SK"/>
        </w:rPr>
        <w:t xml:space="preserve">acieho tepla objemového určená v Rozhodnutí. V prípade, ak by v Rozhodnutí </w:t>
      </w:r>
      <w:r w:rsidRPr="003933EB">
        <w:rPr>
          <w:rFonts w:cs="Arial"/>
          <w:sz w:val="20"/>
          <w:lang w:val="sk-SK"/>
        </w:rPr>
        <w:t>hodnota spaľov</w:t>
      </w:r>
      <w:r>
        <w:rPr>
          <w:rFonts w:cs="Arial"/>
          <w:sz w:val="20"/>
          <w:lang w:val="sk-SK"/>
        </w:rPr>
        <w:t xml:space="preserve">acieho tepla objemového nebola určená, na prepočet sadzby bude použitá hodnota </w:t>
      </w:r>
      <w:r>
        <w:rPr>
          <w:rFonts w:cs="Arial"/>
          <w:w w:val="0"/>
          <w:sz w:val="20"/>
          <w:lang w:val="sk-SK"/>
        </w:rPr>
        <w:t xml:space="preserve">10,65. </w:t>
      </w:r>
      <w:r>
        <w:rPr>
          <w:rFonts w:cs="Arial"/>
          <w:sz w:val="20"/>
          <w:lang w:val="sk-SK"/>
        </w:rPr>
        <w:t xml:space="preserve">Výsledná sadzba sa zaokrúhli na 5 desatinných miest podľa matematických pravidiel pre  zaokrúhľovanie. </w:t>
      </w:r>
      <w:r w:rsidRPr="00751723">
        <w:rPr>
          <w:rFonts w:cs="Arial"/>
          <w:sz w:val="20"/>
          <w:lang w:val="sk-SK"/>
        </w:rPr>
        <w:t>Ak dôjde k prekročeniu dennej distribučnej kapacity z dôvodu zmeny letného času</w:t>
      </w:r>
      <w:r>
        <w:rPr>
          <w:rFonts w:cs="Arial"/>
          <w:sz w:val="20"/>
          <w:lang w:val="sk-SK"/>
        </w:rPr>
        <w:t xml:space="preserve"> </w:t>
      </w:r>
      <w:r w:rsidRPr="00751723">
        <w:rPr>
          <w:rFonts w:cs="Arial"/>
          <w:sz w:val="20"/>
          <w:lang w:val="sk-SK"/>
        </w:rPr>
        <w:t xml:space="preserve">na stredoeurópsky čas, </w:t>
      </w:r>
      <w:r>
        <w:rPr>
          <w:rFonts w:cs="Arial"/>
          <w:sz w:val="20"/>
          <w:lang w:val="sk-SK"/>
        </w:rPr>
        <w:t>dodávateľ</w:t>
      </w:r>
      <w:r w:rsidRPr="00751723">
        <w:rPr>
          <w:rFonts w:cs="Arial"/>
          <w:sz w:val="20"/>
          <w:lang w:val="sk-SK"/>
        </w:rPr>
        <w:t xml:space="preserve"> pri vyhodnotení prekročenia zohľadní, že </w:t>
      </w:r>
      <w:r>
        <w:rPr>
          <w:rFonts w:cs="Arial"/>
          <w:sz w:val="20"/>
          <w:lang w:val="sk-SK"/>
        </w:rPr>
        <w:t>D</w:t>
      </w:r>
      <w:r w:rsidRPr="00751723">
        <w:rPr>
          <w:rFonts w:cs="Arial"/>
          <w:sz w:val="20"/>
          <w:lang w:val="sk-SK"/>
        </w:rPr>
        <w:t>eň trvá v tomto prípade 25 hodín</w:t>
      </w:r>
      <w:r>
        <w:rPr>
          <w:rFonts w:cs="Arial"/>
          <w:sz w:val="20"/>
          <w:lang w:val="sk-SK"/>
        </w:rPr>
        <w:t>.</w:t>
      </w:r>
    </w:p>
    <w:p w:rsidR="005B0BC3" w:rsidRPr="002A39AB" w:rsidRDefault="005B0BC3" w:rsidP="005B0BC3">
      <w:pPr>
        <w:pStyle w:val="e2"/>
        <w:numPr>
          <w:ilvl w:val="0"/>
          <w:numId w:val="0"/>
        </w:numPr>
        <w:spacing w:before="120" w:after="0" w:line="240" w:lineRule="auto"/>
        <w:ind w:left="720"/>
        <w:jc w:val="both"/>
        <w:rPr>
          <w:rFonts w:cs="Arial"/>
          <w:sz w:val="20"/>
          <w:lang w:val="sk-SK"/>
        </w:rPr>
      </w:pPr>
      <w:r w:rsidRPr="002A39AB">
        <w:rPr>
          <w:rFonts w:cs="Arial"/>
          <w:sz w:val="20"/>
          <w:lang w:val="sk-SK"/>
        </w:rPr>
        <w:t>Pre vylúčenie pochybností zmluvné strany deklarujú, že uplatnenie sadzieb a poplatkov podľa tohto bodu sa nepovažuje za uplatnenie sankcie, ale za uplatnenie poplatku za dodávku plynu nad zmluvne dohodnuté DMM.</w:t>
      </w:r>
    </w:p>
    <w:p w:rsidR="005B0BC3" w:rsidRPr="002A39AB" w:rsidRDefault="005B0BC3" w:rsidP="005B0BC3">
      <w:pPr>
        <w:pStyle w:val="e1"/>
        <w:keepNext/>
        <w:numPr>
          <w:ilvl w:val="0"/>
          <w:numId w:val="9"/>
        </w:numPr>
        <w:tabs>
          <w:tab w:val="clear" w:pos="360"/>
          <w:tab w:val="num" w:pos="720"/>
        </w:tabs>
        <w:spacing w:before="240" w:after="120" w:line="240" w:lineRule="auto"/>
        <w:ind w:left="720" w:hanging="720"/>
        <w:jc w:val="both"/>
        <w:rPr>
          <w:rFonts w:cs="Arial"/>
          <w:sz w:val="20"/>
          <w:lang w:val="sk-SK"/>
        </w:rPr>
      </w:pPr>
      <w:r w:rsidRPr="002A39AB">
        <w:rPr>
          <w:rFonts w:cs="Arial"/>
          <w:sz w:val="20"/>
          <w:lang w:val="sk-SK"/>
        </w:rPr>
        <w:t>Uplatnenie zložiek cien</w:t>
      </w:r>
    </w:p>
    <w:p w:rsidR="005B0BC3" w:rsidRPr="002A39AB" w:rsidRDefault="005B0BC3" w:rsidP="005B0BC3">
      <w:pPr>
        <w:pStyle w:val="e2"/>
        <w:numPr>
          <w:ilvl w:val="1"/>
          <w:numId w:val="9"/>
        </w:numPr>
        <w:tabs>
          <w:tab w:val="clear" w:pos="792"/>
          <w:tab w:val="num" w:pos="720"/>
        </w:tabs>
        <w:spacing w:after="120" w:line="240" w:lineRule="auto"/>
        <w:ind w:left="720" w:hanging="720"/>
        <w:jc w:val="both"/>
        <w:rPr>
          <w:rFonts w:cs="Arial"/>
          <w:sz w:val="20"/>
          <w:lang w:val="sk-SK"/>
        </w:rPr>
      </w:pPr>
      <w:r w:rsidRPr="002A39AB">
        <w:rPr>
          <w:rFonts w:cs="Arial"/>
          <w:sz w:val="20"/>
          <w:lang w:val="sk-SK"/>
        </w:rPr>
        <w:t>Dodávateľ má právo uplatniť sadzbu FMS</w:t>
      </w:r>
      <w:r w:rsidRPr="002A39AB">
        <w:rPr>
          <w:rFonts w:cs="Arial"/>
          <w:sz w:val="20"/>
          <w:vertAlign w:val="subscript"/>
          <w:lang w:val="sk-SK"/>
        </w:rPr>
        <w:t>D</w:t>
      </w:r>
      <w:r w:rsidRPr="002A39AB">
        <w:rPr>
          <w:rFonts w:cs="Arial"/>
          <w:sz w:val="20"/>
          <w:lang w:val="sk-SK"/>
        </w:rPr>
        <w:t>, FMS</w:t>
      </w:r>
      <w:r w:rsidRPr="002A39AB">
        <w:rPr>
          <w:rFonts w:cs="Arial"/>
          <w:sz w:val="20"/>
          <w:vertAlign w:val="subscript"/>
          <w:lang w:val="sk-SK"/>
        </w:rPr>
        <w:t>P</w:t>
      </w:r>
      <w:r w:rsidRPr="002A39AB">
        <w:rPr>
          <w:rFonts w:cs="Arial"/>
          <w:sz w:val="20"/>
          <w:lang w:val="sk-SK"/>
        </w:rPr>
        <w:t xml:space="preserve"> a sadzbu FMS</w:t>
      </w:r>
      <w:r w:rsidRPr="002A39AB">
        <w:rPr>
          <w:rFonts w:cs="Arial"/>
          <w:sz w:val="20"/>
          <w:vertAlign w:val="subscript"/>
          <w:lang w:val="sk-SK"/>
        </w:rPr>
        <w:t>O</w:t>
      </w:r>
      <w:r w:rsidRPr="002A39AB">
        <w:rPr>
          <w:rFonts w:cs="Arial"/>
          <w:sz w:val="20"/>
          <w:lang w:val="sk-SK"/>
        </w:rPr>
        <w:t xml:space="preserve"> pre jednotlivé OM počas príslušného Obdobia OM, a to za každý kalendárny mesiac. V prípade, ak je dohodnuté kratšie fakturačné obdobie ako kalendárny mesiac, uplatňuje sa alikvotný podiel FMS</w:t>
      </w:r>
      <w:r w:rsidRPr="002A39AB">
        <w:rPr>
          <w:rFonts w:cs="Arial"/>
          <w:sz w:val="20"/>
          <w:vertAlign w:val="subscript"/>
          <w:lang w:val="sk-SK"/>
        </w:rPr>
        <w:t>D</w:t>
      </w:r>
      <w:r w:rsidRPr="002A39AB">
        <w:rPr>
          <w:rFonts w:cs="Arial"/>
          <w:sz w:val="20"/>
          <w:lang w:val="sk-SK"/>
        </w:rPr>
        <w:t>, FMS</w:t>
      </w:r>
      <w:r w:rsidRPr="002A39AB">
        <w:rPr>
          <w:rFonts w:cs="Arial"/>
          <w:sz w:val="20"/>
          <w:vertAlign w:val="subscript"/>
          <w:lang w:val="sk-SK"/>
        </w:rPr>
        <w:t xml:space="preserve">P </w:t>
      </w:r>
      <w:r w:rsidRPr="002A39AB">
        <w:rPr>
          <w:rFonts w:cs="Arial"/>
          <w:sz w:val="20"/>
          <w:lang w:val="sk-SK"/>
        </w:rPr>
        <w:t>a FMS</w:t>
      </w:r>
      <w:r w:rsidRPr="002A39AB">
        <w:rPr>
          <w:rFonts w:cs="Arial"/>
          <w:sz w:val="20"/>
          <w:vertAlign w:val="subscript"/>
          <w:lang w:val="sk-SK"/>
        </w:rPr>
        <w:t>O</w:t>
      </w:r>
      <w:r w:rsidRPr="002A39AB">
        <w:rPr>
          <w:rFonts w:cs="Arial"/>
          <w:sz w:val="20"/>
          <w:lang w:val="sk-SK"/>
        </w:rPr>
        <w:t xml:space="preserve"> pripadajúci na toto obdobie pri rovnomernom rozpočítaní FMS</w:t>
      </w:r>
      <w:r w:rsidRPr="002A39AB">
        <w:rPr>
          <w:rFonts w:cs="Arial"/>
          <w:sz w:val="20"/>
          <w:vertAlign w:val="subscript"/>
          <w:lang w:val="sk-SK"/>
        </w:rPr>
        <w:t>D</w:t>
      </w:r>
      <w:r w:rsidRPr="002A39AB">
        <w:rPr>
          <w:rFonts w:cs="Arial"/>
          <w:sz w:val="20"/>
          <w:lang w:val="sk-SK"/>
        </w:rPr>
        <w:t>, FMS</w:t>
      </w:r>
      <w:r w:rsidRPr="002A39AB">
        <w:rPr>
          <w:rFonts w:cs="Arial"/>
          <w:sz w:val="20"/>
          <w:vertAlign w:val="subscript"/>
          <w:lang w:val="sk-SK"/>
        </w:rPr>
        <w:t>P</w:t>
      </w:r>
      <w:r w:rsidRPr="002A39AB">
        <w:rPr>
          <w:rFonts w:cs="Arial"/>
          <w:sz w:val="20"/>
          <w:lang w:val="sk-SK"/>
        </w:rPr>
        <w:t xml:space="preserve"> a FMS</w:t>
      </w:r>
      <w:r w:rsidRPr="002A39AB">
        <w:rPr>
          <w:rFonts w:cs="Arial"/>
          <w:sz w:val="20"/>
          <w:vertAlign w:val="subscript"/>
          <w:lang w:val="sk-SK"/>
        </w:rPr>
        <w:t>O</w:t>
      </w:r>
      <w:r w:rsidRPr="002A39AB">
        <w:rPr>
          <w:rFonts w:cs="Arial"/>
          <w:sz w:val="20"/>
          <w:lang w:val="sk-SK"/>
        </w:rPr>
        <w:t xml:space="preserve"> na jednotlivé dni mesiaca. </w:t>
      </w:r>
      <w:r w:rsidRPr="002A39AB">
        <w:rPr>
          <w:rFonts w:cs="Arial"/>
          <w:bCs/>
          <w:sz w:val="20"/>
          <w:lang w:val="sk-SK"/>
        </w:rPr>
        <w:t>V prípade ukončenia, resp. začatia odberu v priebehu mesiaca sa FMS</w:t>
      </w:r>
      <w:r w:rsidRPr="002A39AB">
        <w:rPr>
          <w:rFonts w:cs="Arial"/>
          <w:sz w:val="20"/>
          <w:vertAlign w:val="subscript"/>
          <w:lang w:val="sk-SK"/>
        </w:rPr>
        <w:t>D</w:t>
      </w:r>
      <w:r w:rsidRPr="002A39AB">
        <w:rPr>
          <w:rFonts w:cs="Arial"/>
          <w:sz w:val="20"/>
          <w:lang w:val="sk-SK"/>
        </w:rPr>
        <w:t>, FMS</w:t>
      </w:r>
      <w:r w:rsidRPr="002A39AB">
        <w:rPr>
          <w:rFonts w:cs="Arial"/>
          <w:sz w:val="20"/>
          <w:vertAlign w:val="subscript"/>
          <w:lang w:val="sk-SK"/>
        </w:rPr>
        <w:t>P</w:t>
      </w:r>
      <w:r w:rsidRPr="002A39AB">
        <w:rPr>
          <w:rFonts w:cs="Arial"/>
          <w:sz w:val="20"/>
          <w:lang w:val="sk-SK"/>
        </w:rPr>
        <w:t xml:space="preserve"> a FMS</w:t>
      </w:r>
      <w:r w:rsidRPr="002A39AB">
        <w:rPr>
          <w:rFonts w:cs="Arial"/>
          <w:sz w:val="20"/>
          <w:vertAlign w:val="subscript"/>
          <w:lang w:val="sk-SK"/>
        </w:rPr>
        <w:t>O</w:t>
      </w:r>
      <w:r w:rsidRPr="002A39AB">
        <w:rPr>
          <w:rFonts w:cs="Arial"/>
          <w:bCs/>
          <w:sz w:val="20"/>
          <w:lang w:val="sk-SK"/>
        </w:rPr>
        <w:t xml:space="preserve"> za daný mesiac fakturuje vo výške stanovenej v bodoch 1.1.3., 1.2.2</w:t>
      </w:r>
      <w:r>
        <w:rPr>
          <w:rFonts w:cs="Arial"/>
          <w:bCs/>
          <w:sz w:val="20"/>
          <w:lang w:val="sk-SK"/>
        </w:rPr>
        <w:t>.</w:t>
      </w:r>
      <w:r w:rsidRPr="002A39AB">
        <w:rPr>
          <w:rFonts w:cs="Arial"/>
          <w:bCs/>
          <w:sz w:val="20"/>
          <w:lang w:val="sk-SK"/>
        </w:rPr>
        <w:t xml:space="preserve"> a 1.3.2. tejto prílohy.</w:t>
      </w:r>
      <w:r w:rsidRPr="002A39AB">
        <w:rPr>
          <w:rFonts w:cs="Arial"/>
          <w:sz w:val="20"/>
          <w:lang w:val="sk-SK"/>
        </w:rPr>
        <w:t xml:space="preserve"> V prípade predčasného ukončenia odberu na príslušnom OM, resp. v prípade predčasného ukončenia zmluvy má dodávateľ právo dofakturovať platbu za FMS</w:t>
      </w:r>
      <w:r w:rsidRPr="002A39AB">
        <w:rPr>
          <w:rFonts w:cs="Arial"/>
          <w:sz w:val="20"/>
          <w:vertAlign w:val="subscript"/>
          <w:lang w:val="sk-SK"/>
        </w:rPr>
        <w:t>D</w:t>
      </w:r>
      <w:r w:rsidRPr="002A39AB">
        <w:rPr>
          <w:rFonts w:cs="Arial"/>
          <w:sz w:val="20"/>
          <w:lang w:val="sk-SK"/>
        </w:rPr>
        <w:t>, FMS</w:t>
      </w:r>
      <w:r w:rsidRPr="002A39AB">
        <w:rPr>
          <w:rFonts w:cs="Arial"/>
          <w:sz w:val="20"/>
          <w:vertAlign w:val="subscript"/>
          <w:lang w:val="sk-SK"/>
        </w:rPr>
        <w:t>P</w:t>
      </w:r>
      <w:r w:rsidRPr="002A39AB">
        <w:rPr>
          <w:rFonts w:cs="Arial"/>
          <w:sz w:val="20"/>
          <w:lang w:val="sk-SK"/>
        </w:rPr>
        <w:t xml:space="preserve"> a FMS</w:t>
      </w:r>
      <w:r w:rsidRPr="002A39AB">
        <w:rPr>
          <w:rFonts w:cs="Arial"/>
          <w:sz w:val="20"/>
          <w:vertAlign w:val="subscript"/>
          <w:lang w:val="sk-SK"/>
        </w:rPr>
        <w:t>O</w:t>
      </w:r>
      <w:r w:rsidRPr="002A39AB">
        <w:rPr>
          <w:rFonts w:cs="Arial"/>
          <w:sz w:val="20"/>
          <w:lang w:val="sk-SK"/>
        </w:rPr>
        <w:t xml:space="preserve"> pre každé príslušné OM za obdobie do konca Obdobia OM</w:t>
      </w:r>
      <w:r w:rsidRPr="002A39AB">
        <w:rPr>
          <w:rFonts w:cs="Arial"/>
          <w:bCs/>
          <w:sz w:val="20"/>
          <w:lang w:val="sk-SK"/>
        </w:rPr>
        <w:t>.</w:t>
      </w:r>
    </w:p>
    <w:p w:rsidR="005B0BC3" w:rsidRPr="002A39AB" w:rsidRDefault="005B0BC3" w:rsidP="005B0BC3">
      <w:pPr>
        <w:pStyle w:val="e2"/>
        <w:numPr>
          <w:ilvl w:val="1"/>
          <w:numId w:val="9"/>
        </w:numPr>
        <w:tabs>
          <w:tab w:val="clear" w:pos="792"/>
          <w:tab w:val="num" w:pos="720"/>
        </w:tabs>
        <w:spacing w:after="120" w:line="240" w:lineRule="auto"/>
        <w:ind w:left="720" w:hanging="720"/>
        <w:jc w:val="both"/>
        <w:rPr>
          <w:rFonts w:cs="Arial"/>
          <w:sz w:val="20"/>
          <w:lang w:val="sk-SK"/>
        </w:rPr>
      </w:pPr>
      <w:r w:rsidRPr="002A39AB">
        <w:rPr>
          <w:rFonts w:cs="Arial"/>
          <w:sz w:val="20"/>
          <w:lang w:val="sk-SK"/>
        </w:rPr>
        <w:t>Dodávateľ má právo uplatniť sadzbu VS</w:t>
      </w:r>
      <w:r w:rsidRPr="002A39AB">
        <w:rPr>
          <w:rFonts w:cs="Arial"/>
          <w:sz w:val="20"/>
          <w:vertAlign w:val="subscript"/>
          <w:lang w:val="sk-SK"/>
        </w:rPr>
        <w:t>D</w:t>
      </w:r>
      <w:r w:rsidRPr="002A39AB">
        <w:rPr>
          <w:rFonts w:cs="Arial"/>
          <w:sz w:val="20"/>
          <w:lang w:val="sk-SK"/>
        </w:rPr>
        <w:t xml:space="preserve"> pre jednotlivé OM počas príslušného Obdobia OM. Ročná platba vzťahujúca sa k VS</w:t>
      </w:r>
      <w:r w:rsidRPr="002A39AB">
        <w:rPr>
          <w:rFonts w:cs="Arial"/>
          <w:sz w:val="20"/>
          <w:vertAlign w:val="subscript"/>
          <w:lang w:val="sk-SK"/>
        </w:rPr>
        <w:t>D</w:t>
      </w:r>
      <w:r w:rsidRPr="002A39AB">
        <w:rPr>
          <w:rFonts w:cs="Arial"/>
          <w:sz w:val="20"/>
          <w:lang w:val="sk-SK"/>
        </w:rPr>
        <w:t xml:space="preserve"> sa vypočíta ako súčin DMM dohodnutého pre jednotlivé OM v prílohe č. 1 tejto zmluvy a príslušnej hodnoty výkonovej sadzby. Mesačná platba vzťahujúca sa k VS</w:t>
      </w:r>
      <w:r w:rsidRPr="002A39AB">
        <w:rPr>
          <w:rFonts w:cs="Arial"/>
          <w:sz w:val="20"/>
          <w:vertAlign w:val="subscript"/>
          <w:lang w:val="sk-SK"/>
        </w:rPr>
        <w:t>D</w:t>
      </w:r>
      <w:r w:rsidRPr="002A39AB">
        <w:rPr>
          <w:rFonts w:cs="Arial"/>
          <w:sz w:val="20"/>
          <w:lang w:val="sk-SK"/>
        </w:rPr>
        <w:t xml:space="preserve"> sa vypočíta ako 1/12 ročnej platby vzťahujúcej sa k príslušnej hodnote výkonovej sadzby. </w:t>
      </w:r>
    </w:p>
    <w:p w:rsidR="005B0BC3" w:rsidRPr="002A39AB" w:rsidRDefault="005B0BC3" w:rsidP="005B0BC3">
      <w:pPr>
        <w:pStyle w:val="e2"/>
        <w:numPr>
          <w:ilvl w:val="0"/>
          <w:numId w:val="0"/>
        </w:numPr>
        <w:spacing w:after="120" w:line="240" w:lineRule="auto"/>
        <w:ind w:left="720"/>
        <w:jc w:val="both"/>
        <w:rPr>
          <w:rFonts w:cs="Arial"/>
          <w:sz w:val="20"/>
          <w:lang w:val="sk-SK"/>
        </w:rPr>
      </w:pPr>
      <w:r w:rsidRPr="002A39AB">
        <w:rPr>
          <w:rFonts w:cs="Arial"/>
          <w:sz w:val="20"/>
          <w:lang w:val="sk-SK"/>
        </w:rPr>
        <w:lastRenderedPageBreak/>
        <w:t xml:space="preserve">V prípade, ak je dohodnuté kratšie fakturačné obdobie ako kalendárny mesiac, uplatňuje sa alikvotný podiel mesačnej platby </w:t>
      </w:r>
      <w:r w:rsidRPr="002A39AB">
        <w:rPr>
          <w:rFonts w:cs="Arial"/>
          <w:bCs/>
          <w:sz w:val="20"/>
          <w:lang w:val="sk-SK"/>
        </w:rPr>
        <w:t>vzťahujúcej</w:t>
      </w:r>
      <w:r w:rsidRPr="002A39AB">
        <w:rPr>
          <w:rFonts w:cs="Arial"/>
          <w:sz w:val="20"/>
          <w:lang w:val="sk-SK"/>
        </w:rPr>
        <w:t xml:space="preserve"> sa k VS</w:t>
      </w:r>
      <w:r w:rsidRPr="002A39AB">
        <w:rPr>
          <w:rFonts w:cs="Arial"/>
          <w:sz w:val="20"/>
          <w:vertAlign w:val="subscript"/>
          <w:lang w:val="sk-SK"/>
        </w:rPr>
        <w:t>D</w:t>
      </w:r>
      <w:r w:rsidRPr="002A39AB">
        <w:rPr>
          <w:rFonts w:cs="Arial"/>
          <w:sz w:val="20"/>
          <w:lang w:val="sk-SK"/>
        </w:rPr>
        <w:t xml:space="preserve"> pripadajúci na toto obdobie pri rovnomernom rozpočítaní mesačnej platby vzťahujúcej sa k VS</w:t>
      </w:r>
      <w:r w:rsidRPr="002A39AB">
        <w:rPr>
          <w:rFonts w:cs="Arial"/>
          <w:sz w:val="20"/>
          <w:vertAlign w:val="subscript"/>
          <w:lang w:val="sk-SK"/>
        </w:rPr>
        <w:t>D</w:t>
      </w:r>
      <w:r w:rsidRPr="002A39AB">
        <w:rPr>
          <w:rFonts w:cs="Arial"/>
          <w:sz w:val="20"/>
          <w:lang w:val="sk-SK"/>
        </w:rPr>
        <w:t xml:space="preserve"> na jednotlivé dni mesiaca. </w:t>
      </w:r>
    </w:p>
    <w:p w:rsidR="005B0BC3" w:rsidRPr="002A39AB" w:rsidRDefault="005B0BC3" w:rsidP="005B0BC3">
      <w:pPr>
        <w:pStyle w:val="e2"/>
        <w:numPr>
          <w:ilvl w:val="0"/>
          <w:numId w:val="0"/>
        </w:numPr>
        <w:spacing w:after="120" w:line="240" w:lineRule="auto"/>
        <w:ind w:left="720"/>
        <w:jc w:val="both"/>
        <w:rPr>
          <w:rFonts w:cs="Arial"/>
          <w:bCs/>
          <w:sz w:val="20"/>
          <w:lang w:val="sk-SK"/>
        </w:rPr>
      </w:pPr>
      <w:r w:rsidRPr="002A39AB">
        <w:rPr>
          <w:rFonts w:cs="Arial"/>
          <w:bCs/>
          <w:sz w:val="20"/>
          <w:lang w:val="sk-SK"/>
        </w:rPr>
        <w:t xml:space="preserve">V prípade ukončenia, resp. začatia odberu v priebehu mesiaca sa </w:t>
      </w:r>
      <w:r w:rsidRPr="002A39AB">
        <w:rPr>
          <w:rFonts w:cs="Arial"/>
          <w:sz w:val="20"/>
          <w:lang w:val="sk-SK"/>
        </w:rPr>
        <w:t>VS</w:t>
      </w:r>
      <w:r w:rsidRPr="002A39AB">
        <w:rPr>
          <w:rFonts w:cs="Arial"/>
          <w:sz w:val="20"/>
          <w:vertAlign w:val="subscript"/>
          <w:lang w:val="sk-SK"/>
        </w:rPr>
        <w:t>D</w:t>
      </w:r>
      <w:r w:rsidRPr="002A39AB">
        <w:rPr>
          <w:rFonts w:cs="Arial"/>
          <w:sz w:val="20"/>
          <w:lang w:val="sk-SK"/>
        </w:rPr>
        <w:t xml:space="preserve"> </w:t>
      </w:r>
      <w:r w:rsidRPr="002A39AB">
        <w:rPr>
          <w:rFonts w:cs="Arial"/>
          <w:bCs/>
          <w:sz w:val="20"/>
          <w:lang w:val="sk-SK"/>
        </w:rPr>
        <w:t>za daný mesiac fakturuje vo výške mesačnej platby vzťahujúcej sa k </w:t>
      </w:r>
      <w:r w:rsidRPr="002A39AB">
        <w:rPr>
          <w:rFonts w:cs="Arial"/>
          <w:sz w:val="20"/>
          <w:lang w:val="sk-SK"/>
        </w:rPr>
        <w:t>VS</w:t>
      </w:r>
      <w:r w:rsidRPr="002A39AB">
        <w:rPr>
          <w:rFonts w:cs="Arial"/>
          <w:sz w:val="20"/>
          <w:vertAlign w:val="subscript"/>
          <w:lang w:val="sk-SK"/>
        </w:rPr>
        <w:t>D</w:t>
      </w:r>
      <w:r w:rsidRPr="002A39AB">
        <w:rPr>
          <w:rFonts w:cs="Arial"/>
          <w:bCs/>
          <w:sz w:val="20"/>
          <w:lang w:val="sk-SK"/>
        </w:rPr>
        <w:t xml:space="preserve">. </w:t>
      </w:r>
    </w:p>
    <w:p w:rsidR="005B0BC3" w:rsidRPr="002A39AB" w:rsidRDefault="005B0BC3" w:rsidP="005B0BC3">
      <w:pPr>
        <w:pStyle w:val="e2"/>
        <w:numPr>
          <w:ilvl w:val="0"/>
          <w:numId w:val="0"/>
        </w:numPr>
        <w:spacing w:after="120" w:line="240" w:lineRule="auto"/>
        <w:ind w:left="720"/>
        <w:jc w:val="both"/>
        <w:rPr>
          <w:rFonts w:cs="Arial"/>
          <w:sz w:val="20"/>
          <w:lang w:val="sk-SK"/>
        </w:rPr>
      </w:pPr>
      <w:r w:rsidRPr="002A39AB">
        <w:rPr>
          <w:rFonts w:cs="Arial"/>
          <w:sz w:val="20"/>
          <w:lang w:val="sk-SK"/>
        </w:rPr>
        <w:t>V prípade predčasného ukončenia zmluvy má dodávateľ právo dofakturovať platbu za VS</w:t>
      </w:r>
      <w:r w:rsidRPr="002A39AB">
        <w:rPr>
          <w:rFonts w:cs="Arial"/>
          <w:sz w:val="20"/>
          <w:vertAlign w:val="subscript"/>
          <w:lang w:val="sk-SK"/>
        </w:rPr>
        <w:t>D</w:t>
      </w:r>
      <w:r w:rsidRPr="002A39AB">
        <w:rPr>
          <w:rFonts w:cs="Arial"/>
          <w:sz w:val="20"/>
          <w:lang w:val="sk-SK"/>
        </w:rPr>
        <w:t xml:space="preserve"> pre každé príslušné OM až do výšky neuhradenej časti ročnej platby vzťahujúcej sa k VS</w:t>
      </w:r>
      <w:r w:rsidRPr="002A39AB">
        <w:rPr>
          <w:rFonts w:cs="Arial"/>
          <w:sz w:val="20"/>
          <w:vertAlign w:val="subscript"/>
          <w:lang w:val="sk-SK"/>
        </w:rPr>
        <w:t>D</w:t>
      </w:r>
      <w:r w:rsidRPr="002A39AB">
        <w:rPr>
          <w:rFonts w:cs="Arial"/>
          <w:sz w:val="20"/>
          <w:lang w:val="sk-SK"/>
        </w:rPr>
        <w:t xml:space="preserve"> do konca Obdobia OM.</w:t>
      </w:r>
    </w:p>
    <w:p w:rsidR="005B0BC3" w:rsidRPr="002A39AB" w:rsidRDefault="005B0BC3" w:rsidP="005B0BC3">
      <w:pPr>
        <w:pStyle w:val="e2"/>
        <w:numPr>
          <w:ilvl w:val="1"/>
          <w:numId w:val="9"/>
        </w:numPr>
        <w:tabs>
          <w:tab w:val="clear" w:pos="792"/>
          <w:tab w:val="num" w:pos="720"/>
        </w:tabs>
        <w:spacing w:after="120" w:line="240" w:lineRule="auto"/>
        <w:ind w:left="720" w:hanging="720"/>
        <w:jc w:val="both"/>
        <w:rPr>
          <w:rFonts w:cs="Arial"/>
          <w:sz w:val="20"/>
          <w:lang w:val="sk-SK"/>
        </w:rPr>
      </w:pPr>
      <w:r w:rsidRPr="002A39AB">
        <w:rPr>
          <w:rFonts w:cs="Arial"/>
          <w:sz w:val="20"/>
          <w:lang w:val="sk-SK"/>
        </w:rPr>
        <w:t>Platby za odobraté množstvo energie v plyne sa pre príslušné OM vypočítajú ako súčiny skutočne odobratého množstva energie v plyne počas príslušného fakturačného obdobia a hodnôt SOP</w:t>
      </w:r>
      <w:r w:rsidRPr="002A39AB">
        <w:rPr>
          <w:rFonts w:cs="Arial"/>
          <w:sz w:val="20"/>
          <w:vertAlign w:val="subscript"/>
          <w:lang w:val="sk-SK"/>
        </w:rPr>
        <w:t>D</w:t>
      </w:r>
      <w:r w:rsidRPr="002A39AB">
        <w:rPr>
          <w:rFonts w:cs="Arial"/>
          <w:sz w:val="20"/>
          <w:lang w:val="sk-SK"/>
        </w:rPr>
        <w:t>, SOP</w:t>
      </w:r>
      <w:r w:rsidRPr="002A39AB">
        <w:rPr>
          <w:rFonts w:cs="Arial"/>
          <w:sz w:val="20"/>
          <w:vertAlign w:val="subscript"/>
          <w:lang w:val="sk-SK"/>
        </w:rPr>
        <w:t>P</w:t>
      </w:r>
      <w:r w:rsidRPr="002A39AB">
        <w:rPr>
          <w:rFonts w:cs="Arial"/>
          <w:sz w:val="20"/>
          <w:lang w:val="sk-SK"/>
        </w:rPr>
        <w:t xml:space="preserve"> a SOP</w:t>
      </w:r>
      <w:r>
        <w:rPr>
          <w:rFonts w:cs="Arial"/>
          <w:sz w:val="20"/>
          <w:vertAlign w:val="subscript"/>
          <w:lang w:val="sk-SK"/>
        </w:rPr>
        <w:t>O</w:t>
      </w:r>
      <w:r w:rsidRPr="002A39AB">
        <w:rPr>
          <w:rFonts w:cs="Arial"/>
          <w:sz w:val="20"/>
          <w:lang w:val="sk-SK"/>
        </w:rPr>
        <w:t xml:space="preserve"> platných pre príslušný kalendárny mesiac.</w:t>
      </w:r>
    </w:p>
    <w:p w:rsidR="005B0BC3" w:rsidRPr="002A39AB" w:rsidRDefault="005B0BC3" w:rsidP="005B0BC3">
      <w:pPr>
        <w:pStyle w:val="e1"/>
        <w:keepNext/>
        <w:numPr>
          <w:ilvl w:val="0"/>
          <w:numId w:val="9"/>
        </w:numPr>
        <w:tabs>
          <w:tab w:val="clear" w:pos="360"/>
          <w:tab w:val="num" w:pos="720"/>
        </w:tabs>
        <w:spacing w:before="240" w:after="120" w:line="240" w:lineRule="auto"/>
        <w:ind w:left="720" w:hanging="720"/>
        <w:jc w:val="both"/>
        <w:rPr>
          <w:rFonts w:cs="Arial"/>
          <w:sz w:val="20"/>
          <w:lang w:val="sk-SK"/>
        </w:rPr>
      </w:pPr>
      <w:r w:rsidRPr="002A39AB">
        <w:rPr>
          <w:rFonts w:cs="Arial"/>
          <w:sz w:val="20"/>
          <w:lang w:val="sk-SK"/>
        </w:rPr>
        <w:t>Zmena množstiev existujúcich OM, pripojenie nového OM k zmluve</w:t>
      </w:r>
    </w:p>
    <w:p w:rsidR="005B0BC3" w:rsidRDefault="005B0BC3" w:rsidP="005B0BC3">
      <w:pPr>
        <w:pStyle w:val="e2"/>
        <w:numPr>
          <w:ilvl w:val="0"/>
          <w:numId w:val="0"/>
        </w:numPr>
        <w:spacing w:after="120" w:line="240" w:lineRule="auto"/>
        <w:ind w:left="720"/>
        <w:jc w:val="both"/>
        <w:rPr>
          <w:rFonts w:cs="Arial"/>
          <w:sz w:val="20"/>
          <w:lang w:val="sk-SK"/>
        </w:rPr>
      </w:pPr>
      <w:r w:rsidRPr="002A39AB">
        <w:rPr>
          <w:rFonts w:cs="Arial"/>
          <w:sz w:val="20"/>
          <w:lang w:val="sk-SK"/>
        </w:rPr>
        <w:t>V prípade akejkoľvek zmeny zmluvy súvisiacej so zmenou zmluvných množstiev existujúcich OM alebo pripojením nových OM si odberateľ s dodávateľom dohodne spôsob ocenenia pre príslušné OM ako aj spôsob vyhodnotenia množstiev.</w:t>
      </w:r>
    </w:p>
    <w:p w:rsidR="005B0BC3" w:rsidRDefault="005B0BC3" w:rsidP="005B0BC3">
      <w:pPr>
        <w:pStyle w:val="e2"/>
        <w:numPr>
          <w:ilvl w:val="0"/>
          <w:numId w:val="0"/>
        </w:numPr>
        <w:spacing w:after="120" w:line="240" w:lineRule="auto"/>
        <w:ind w:left="792" w:hanging="432"/>
        <w:jc w:val="both"/>
        <w:rPr>
          <w:rFonts w:cs="Arial"/>
          <w:sz w:val="20"/>
          <w:lang w:val="sk-SK"/>
        </w:rPr>
      </w:pPr>
    </w:p>
    <w:p w:rsidR="005B0BC3" w:rsidRDefault="005B0BC3" w:rsidP="005B0BC3">
      <w:pPr>
        <w:pStyle w:val="e2"/>
        <w:numPr>
          <w:ilvl w:val="0"/>
          <w:numId w:val="0"/>
        </w:numPr>
        <w:spacing w:after="120" w:line="240" w:lineRule="auto"/>
        <w:ind w:left="792" w:hanging="432"/>
        <w:jc w:val="both"/>
        <w:rPr>
          <w:rFonts w:cs="Arial"/>
          <w:sz w:val="20"/>
          <w:lang w:val="sk-SK"/>
        </w:rPr>
        <w:sectPr w:rsidR="005B0BC3" w:rsidSect="007A3B55">
          <w:headerReference w:type="default" r:id="rId15"/>
          <w:footerReference w:type="even" r:id="rId16"/>
          <w:footerReference w:type="default" r:id="rId17"/>
          <w:pgSz w:w="11907" w:h="16840"/>
          <w:pgMar w:top="1418" w:right="851" w:bottom="1134" w:left="851" w:header="709" w:footer="709" w:gutter="0"/>
          <w:cols w:space="708"/>
          <w:formProt w:val="0"/>
        </w:sectPr>
      </w:pPr>
    </w:p>
    <w:p w:rsidR="00B364BF" w:rsidRDefault="00B364BF" w:rsidP="00B364BF">
      <w:pPr>
        <w:pStyle w:val="Zkladntext"/>
        <w:rPr>
          <w:rFonts w:ascii="Arial" w:hAnsi="Arial" w:cs="Arial"/>
          <w:b/>
          <w:sz w:val="22"/>
          <w:szCs w:val="22"/>
        </w:rPr>
      </w:pPr>
      <w:r>
        <w:rPr>
          <w:rFonts w:ascii="Arial" w:hAnsi="Arial" w:cs="Arial"/>
          <w:b/>
          <w:sz w:val="22"/>
          <w:szCs w:val="22"/>
        </w:rPr>
        <w:lastRenderedPageBreak/>
        <w:t>Text prílohy č.3 sa ruší a nahrádza sa nasledovným textom</w:t>
      </w:r>
    </w:p>
    <w:p w:rsidR="00B364BF" w:rsidRDefault="00B364BF" w:rsidP="00B364BF">
      <w:pPr>
        <w:pStyle w:val="Zkladntext"/>
        <w:rPr>
          <w:rFonts w:ascii="Arial" w:hAnsi="Arial" w:cs="Arial"/>
          <w:b/>
          <w:sz w:val="22"/>
          <w:szCs w:val="22"/>
        </w:rPr>
      </w:pPr>
    </w:p>
    <w:p w:rsidR="00EA541C" w:rsidRDefault="00EA541C" w:rsidP="00EA541C">
      <w:pPr>
        <w:pStyle w:val="e1"/>
        <w:numPr>
          <w:ilvl w:val="0"/>
          <w:numId w:val="0"/>
        </w:numPr>
        <w:spacing w:before="120" w:after="120" w:line="240" w:lineRule="auto"/>
        <w:ind w:left="644" w:hanging="360"/>
        <w:jc w:val="both"/>
        <w:rPr>
          <w:rFonts w:cs="Arial"/>
          <w:sz w:val="20"/>
          <w:lang w:val="sk-SK" w:eastAsia="sk-SK"/>
        </w:rPr>
      </w:pPr>
    </w:p>
    <w:p w:rsidR="00383F63" w:rsidRPr="00DF6BF1" w:rsidRDefault="00383F63" w:rsidP="00383F63">
      <w:pPr>
        <w:pStyle w:val="Zkladntext"/>
        <w:jc w:val="center"/>
        <w:rPr>
          <w:rFonts w:ascii="Arial" w:hAnsi="Arial" w:cs="Arial"/>
          <w:b/>
          <w:sz w:val="22"/>
          <w:szCs w:val="22"/>
        </w:rPr>
      </w:pPr>
      <w:r w:rsidRPr="00DF6BF1">
        <w:rPr>
          <w:rFonts w:ascii="Arial" w:hAnsi="Arial" w:cs="Arial"/>
          <w:b/>
          <w:sz w:val="22"/>
          <w:szCs w:val="22"/>
        </w:rPr>
        <w:t>Platobné a fakturačné podmienky</w:t>
      </w:r>
    </w:p>
    <w:p w:rsidR="00383F63" w:rsidRPr="004B547E" w:rsidRDefault="00383F63" w:rsidP="00383F63">
      <w:pPr>
        <w:pStyle w:val="e1"/>
        <w:keepNext/>
        <w:numPr>
          <w:ilvl w:val="0"/>
          <w:numId w:val="21"/>
        </w:numPr>
        <w:tabs>
          <w:tab w:val="clear" w:pos="540"/>
          <w:tab w:val="num" w:pos="709"/>
        </w:tabs>
        <w:spacing w:before="200" w:after="80" w:line="240" w:lineRule="auto"/>
        <w:ind w:left="709" w:hanging="709"/>
        <w:rPr>
          <w:rFonts w:cs="Arial"/>
          <w:noProof/>
          <w:sz w:val="20"/>
          <w:lang w:val="sk-SK"/>
        </w:rPr>
      </w:pPr>
      <w:r w:rsidRPr="004B547E">
        <w:rPr>
          <w:rFonts w:cs="Arial"/>
          <w:b w:val="0"/>
          <w:sz w:val="20"/>
          <w:lang w:val="sk-SK"/>
        </w:rPr>
        <w:t>Dodávateľ uskutočňuje dodávky plynu v opakovaných dohodnutých lehotách.</w:t>
      </w:r>
    </w:p>
    <w:p w:rsidR="00383F63" w:rsidRPr="004B547E" w:rsidRDefault="00383F63" w:rsidP="00383F63">
      <w:pPr>
        <w:pStyle w:val="e1"/>
        <w:keepNext/>
        <w:numPr>
          <w:ilvl w:val="0"/>
          <w:numId w:val="21"/>
        </w:numPr>
        <w:tabs>
          <w:tab w:val="clear" w:pos="540"/>
          <w:tab w:val="num" w:pos="709"/>
        </w:tabs>
        <w:spacing w:before="200" w:after="80" w:line="240" w:lineRule="auto"/>
        <w:ind w:left="720" w:hanging="720"/>
        <w:rPr>
          <w:rFonts w:cs="Arial"/>
          <w:noProof/>
          <w:sz w:val="20"/>
          <w:lang w:val="sk-SK"/>
        </w:rPr>
      </w:pPr>
      <w:r>
        <w:rPr>
          <w:rFonts w:cs="Arial"/>
          <w:noProof/>
          <w:sz w:val="20"/>
          <w:lang w:val="sk-SK"/>
        </w:rPr>
        <w:t>F</w:t>
      </w:r>
      <w:r w:rsidRPr="004B547E">
        <w:rPr>
          <w:rFonts w:cs="Arial"/>
          <w:noProof/>
          <w:sz w:val="20"/>
          <w:lang w:val="sk-SK"/>
        </w:rPr>
        <w:t>akt</w:t>
      </w:r>
      <w:r>
        <w:rPr>
          <w:rFonts w:cs="Arial"/>
          <w:noProof/>
          <w:sz w:val="20"/>
          <w:lang w:val="sk-SK"/>
        </w:rPr>
        <w:t>u</w:t>
      </w:r>
      <w:r w:rsidRPr="004B547E">
        <w:rPr>
          <w:rFonts w:cs="Arial"/>
          <w:noProof/>
          <w:sz w:val="20"/>
          <w:lang w:val="sk-SK"/>
        </w:rPr>
        <w:t>r</w:t>
      </w:r>
      <w:r>
        <w:rPr>
          <w:rFonts w:cs="Arial"/>
          <w:noProof/>
          <w:sz w:val="20"/>
          <w:lang w:val="sk-SK"/>
        </w:rPr>
        <w:t>ácia</w:t>
      </w:r>
    </w:p>
    <w:p w:rsidR="00383F63" w:rsidRPr="00DF676A" w:rsidRDefault="00383F63" w:rsidP="00383F63">
      <w:pPr>
        <w:pStyle w:val="e2"/>
        <w:numPr>
          <w:ilvl w:val="1"/>
          <w:numId w:val="21"/>
        </w:numPr>
        <w:spacing w:before="120" w:after="120" w:line="240" w:lineRule="auto"/>
        <w:ind w:left="720" w:hanging="720"/>
        <w:jc w:val="both"/>
        <w:rPr>
          <w:noProof/>
          <w:lang w:val="sk-SK"/>
        </w:rPr>
      </w:pPr>
      <w:r w:rsidRPr="00E81210">
        <w:rPr>
          <w:rFonts w:cs="Arial"/>
          <w:noProof/>
          <w:sz w:val="20"/>
          <w:lang w:val="sk-SK"/>
        </w:rPr>
        <w:t>Dodávateľ zašle odberateľovi po skončení každého fakturačného obdobia vyúčtovaciu faktúru za dodávku plynu do každého príslušného OM alebo spoločnú vyúčtovaciu faktúru za dodávku plynu do príslušných OM v zmysle tejto zmluvy.</w:t>
      </w:r>
      <w:r>
        <w:rPr>
          <w:rFonts w:cs="Arial"/>
          <w:noProof/>
          <w:sz w:val="20"/>
          <w:lang w:val="sk-SK"/>
        </w:rPr>
        <w:t xml:space="preserve"> </w:t>
      </w:r>
    </w:p>
    <w:p w:rsidR="00383F63" w:rsidRPr="004B547E" w:rsidRDefault="00383F63" w:rsidP="00383F63">
      <w:pPr>
        <w:pStyle w:val="e2"/>
        <w:numPr>
          <w:ilvl w:val="0"/>
          <w:numId w:val="0"/>
        </w:numPr>
        <w:tabs>
          <w:tab w:val="left" w:pos="720"/>
        </w:tabs>
        <w:spacing w:after="120" w:line="240" w:lineRule="auto"/>
        <w:ind w:left="720"/>
        <w:jc w:val="both"/>
        <w:rPr>
          <w:rFonts w:cs="Arial"/>
          <w:noProof/>
          <w:sz w:val="20"/>
          <w:lang w:val="sk-SK"/>
        </w:rPr>
      </w:pPr>
      <w:r w:rsidRPr="004B547E">
        <w:rPr>
          <w:rFonts w:cs="Arial"/>
          <w:noProof/>
          <w:sz w:val="20"/>
          <w:lang w:val="sk-SK"/>
        </w:rPr>
        <w:t xml:space="preserve">Fakturačné </w:t>
      </w:r>
      <w:r w:rsidRPr="004B547E">
        <w:rPr>
          <w:rFonts w:cs="Arial"/>
          <w:sz w:val="20"/>
          <w:lang w:val="sk-SK"/>
        </w:rPr>
        <w:t>obdobie</w:t>
      </w:r>
      <w:r w:rsidRPr="004B547E">
        <w:rPr>
          <w:rFonts w:cs="Arial"/>
          <w:noProof/>
          <w:sz w:val="20"/>
          <w:lang w:val="sk-SK"/>
        </w:rPr>
        <w:t xml:space="preserve"> je obdobie od prvého do posledného Dňa (vrátane) každého kalendárneho mesiaca.</w:t>
      </w:r>
    </w:p>
    <w:p w:rsidR="00383F63" w:rsidRPr="00975413" w:rsidRDefault="00383F63" w:rsidP="00383F63">
      <w:pPr>
        <w:pStyle w:val="e2"/>
        <w:numPr>
          <w:ilvl w:val="1"/>
          <w:numId w:val="21"/>
        </w:numPr>
        <w:tabs>
          <w:tab w:val="clear" w:pos="972"/>
          <w:tab w:val="num" w:pos="709"/>
        </w:tabs>
        <w:spacing w:line="240" w:lineRule="auto"/>
        <w:ind w:left="709" w:hanging="709"/>
        <w:jc w:val="both"/>
        <w:rPr>
          <w:rFonts w:cs="Arial"/>
          <w:b/>
          <w:noProof/>
          <w:sz w:val="20"/>
          <w:lang w:val="sk-SK"/>
        </w:rPr>
      </w:pPr>
      <w:r w:rsidRPr="00975413">
        <w:rPr>
          <w:rFonts w:cs="Arial"/>
          <w:sz w:val="20"/>
          <w:lang w:val="sk-SK"/>
        </w:rPr>
        <w:t>Podkladom pre fakturáciu budú namerané množstvá plynu v jednotlivých OM, predložené dodávateľovi zo strany PDS alebo iný spôsob určenia odberu v zmysle všeobecne záväzných právnych predpisov. Dodané a odobraté množstvo plynu sa vyhodnocuje ako množstvo energie vyjadrené v obchodnej jednotke, ktoré je súčinom spaľovacieho tepla objemového a dodaného objemu plynu, v zmysle všeobecne záväzných právnych predpisov.</w:t>
      </w:r>
    </w:p>
    <w:p w:rsidR="00383F63" w:rsidRPr="00975413" w:rsidRDefault="00383F63" w:rsidP="00383F63">
      <w:pPr>
        <w:pStyle w:val="e2"/>
        <w:numPr>
          <w:ilvl w:val="1"/>
          <w:numId w:val="21"/>
        </w:numPr>
        <w:tabs>
          <w:tab w:val="clear" w:pos="972"/>
        </w:tabs>
        <w:spacing w:before="120" w:after="120" w:line="240" w:lineRule="auto"/>
        <w:ind w:left="720" w:hanging="720"/>
        <w:jc w:val="both"/>
        <w:rPr>
          <w:rFonts w:cs="Arial"/>
          <w:noProof/>
          <w:sz w:val="20"/>
          <w:lang w:val="sk-SK"/>
        </w:rPr>
      </w:pPr>
      <w:r w:rsidRPr="004B547E">
        <w:rPr>
          <w:rFonts w:cs="Arial"/>
          <w:noProof/>
          <w:sz w:val="20"/>
          <w:lang w:val="sk-SK"/>
        </w:rPr>
        <w:t>Dodávateľ a odberateľ sa dohodli na spôsobe uhrádzania záväzkov odberateľa vyplývajúcich z tejto zmluvy nasledovne:</w:t>
      </w:r>
    </w:p>
    <w:p w:rsidR="00383F63" w:rsidRPr="004B547E" w:rsidRDefault="00383F63" w:rsidP="00383F63">
      <w:pPr>
        <w:pStyle w:val="e2"/>
        <w:numPr>
          <w:ilvl w:val="0"/>
          <w:numId w:val="12"/>
        </w:numPr>
        <w:tabs>
          <w:tab w:val="clear" w:pos="1620"/>
          <w:tab w:val="left" w:pos="1080"/>
        </w:tabs>
        <w:spacing w:after="120" w:line="240" w:lineRule="auto"/>
        <w:ind w:left="1077" w:hanging="357"/>
        <w:contextualSpacing/>
        <w:jc w:val="both"/>
        <w:rPr>
          <w:rFonts w:cs="Arial"/>
          <w:noProof/>
          <w:sz w:val="20"/>
          <w:lang w:val="sk-SK"/>
        </w:rPr>
      </w:pPr>
      <w:r w:rsidRPr="004B547E">
        <w:rPr>
          <w:rFonts w:cs="Arial"/>
          <w:noProof/>
          <w:sz w:val="20"/>
          <w:lang w:val="sk-SK"/>
        </w:rPr>
        <w:t xml:space="preserve">odberateľ súhlasí, aby si dodávateľ svoje pohľadávky vyplývajúce z tejto zmluvy voči odberateľovi inkasoval z účtu. Odberateľ je </w:t>
      </w:r>
      <w:r>
        <w:rPr>
          <w:rFonts w:cs="Arial"/>
          <w:noProof/>
          <w:sz w:val="20"/>
          <w:lang w:val="sk-SK"/>
        </w:rPr>
        <w:t xml:space="preserve">v tomto prípade </w:t>
      </w:r>
      <w:r w:rsidRPr="004B547E">
        <w:rPr>
          <w:rFonts w:cs="Arial"/>
          <w:noProof/>
          <w:sz w:val="20"/>
          <w:lang w:val="sk-SK"/>
        </w:rPr>
        <w:t>povinný zabezpečiť</w:t>
      </w:r>
      <w:r>
        <w:rPr>
          <w:rFonts w:cs="Arial"/>
          <w:noProof/>
          <w:sz w:val="20"/>
          <w:lang w:val="sk-SK"/>
        </w:rPr>
        <w:t>, resp. vykonať všetky úkony nevyhnutné pre umožnenie využitia inkasného spôsobu úhrady záväzkov v súlade so všeobecne záväznými právnymi predpismi, ako aj pokynmi dotknutej banky a dodávateľa</w:t>
      </w:r>
      <w:r w:rsidRPr="004B547E">
        <w:rPr>
          <w:rFonts w:cs="Arial"/>
          <w:noProof/>
          <w:sz w:val="20"/>
          <w:lang w:val="sk-SK"/>
        </w:rPr>
        <w:t xml:space="preserve">. Odberateľ je taktiež povinný zabezpečiť na svojom účte v čase splatnosti svojich záväzkov potrebné finančné prostriedky a plne zodpovedá za omeškanie alebo nezrealizovanie inkasných príkazov z týchto dôvodov. </w:t>
      </w:r>
    </w:p>
    <w:p w:rsidR="00383F63" w:rsidRPr="004B547E" w:rsidRDefault="00383F63" w:rsidP="00383F63">
      <w:pPr>
        <w:pStyle w:val="e2"/>
        <w:numPr>
          <w:ilvl w:val="0"/>
          <w:numId w:val="12"/>
        </w:numPr>
        <w:tabs>
          <w:tab w:val="clear" w:pos="1620"/>
          <w:tab w:val="left" w:pos="1080"/>
        </w:tabs>
        <w:spacing w:after="120" w:line="240" w:lineRule="auto"/>
        <w:ind w:left="1080"/>
        <w:jc w:val="both"/>
        <w:rPr>
          <w:rFonts w:cs="Arial"/>
          <w:noProof/>
          <w:sz w:val="20"/>
          <w:lang w:val="sk-SK"/>
        </w:rPr>
      </w:pPr>
      <w:r w:rsidRPr="004B547E">
        <w:rPr>
          <w:rFonts w:cs="Arial"/>
          <w:noProof/>
          <w:sz w:val="20"/>
          <w:lang w:val="sk-SK"/>
        </w:rPr>
        <w:t>odberateľ bude svoje záväzky uhrádzať ním vystaveným príkazom na úhradu</w:t>
      </w:r>
      <w:r>
        <w:rPr>
          <w:rFonts w:cs="Arial"/>
          <w:noProof/>
          <w:sz w:val="20"/>
          <w:lang w:val="sk-SK"/>
        </w:rPr>
        <w:t>.</w:t>
      </w:r>
    </w:p>
    <w:p w:rsidR="00383F63" w:rsidRDefault="00383F63" w:rsidP="00383F63">
      <w:pPr>
        <w:pStyle w:val="e2"/>
        <w:numPr>
          <w:ilvl w:val="0"/>
          <w:numId w:val="0"/>
        </w:numPr>
        <w:tabs>
          <w:tab w:val="left" w:pos="720"/>
        </w:tabs>
        <w:spacing w:after="120" w:line="240" w:lineRule="auto"/>
        <w:ind w:left="720"/>
        <w:jc w:val="both"/>
        <w:rPr>
          <w:rFonts w:cs="Arial"/>
          <w:sz w:val="20"/>
          <w:lang w:val="sk-SK"/>
        </w:rPr>
      </w:pPr>
      <w:r w:rsidRPr="004B547E">
        <w:rPr>
          <w:rFonts w:cs="Arial"/>
          <w:noProof/>
          <w:sz w:val="20"/>
          <w:lang w:val="sk-SK"/>
        </w:rPr>
        <w:t>Odberateľ vo všetkých vyhotoveniach zmluvy označí zvolenú alternatívu.</w:t>
      </w:r>
      <w:r w:rsidRPr="004B547E">
        <w:rPr>
          <w:rFonts w:cs="Arial"/>
          <w:sz w:val="20"/>
          <w:lang w:val="sk-SK"/>
        </w:rPr>
        <w:t xml:space="preserve"> Ak tak neurobí, za dohodnutú sa považuje alternatíva b).</w:t>
      </w:r>
    </w:p>
    <w:p w:rsidR="00383F63" w:rsidRPr="004B547E" w:rsidRDefault="00383F63" w:rsidP="00383F63">
      <w:pPr>
        <w:pStyle w:val="e2"/>
        <w:numPr>
          <w:ilvl w:val="0"/>
          <w:numId w:val="0"/>
        </w:numPr>
        <w:tabs>
          <w:tab w:val="left" w:pos="720"/>
        </w:tabs>
        <w:spacing w:after="120" w:line="240" w:lineRule="auto"/>
        <w:ind w:left="720"/>
        <w:jc w:val="both"/>
        <w:rPr>
          <w:rFonts w:cs="Arial"/>
          <w:noProof/>
          <w:sz w:val="20"/>
          <w:lang w:val="sk-SK"/>
        </w:rPr>
      </w:pPr>
      <w:r>
        <w:rPr>
          <w:rFonts w:cs="Arial"/>
          <w:noProof/>
          <w:sz w:val="20"/>
          <w:lang w:val="sk-SK"/>
        </w:rPr>
        <w:t>Ak v prípade zvolenia inkasného spôsobu úhrad dôjde dvakrát k nezrealizovaniu inkasných príkazov bez zavinenia dodávateľa, dodávateľ je oprávnený jednostranne zmeniť zmluvne dohodnutý spôsob úhrádzania záväzkov na odberateľom vystavený príkaz na úhradu. Pri využití práva podľa predchádzajúcej vety dodávateľ písomne informuje odberateľa.</w:t>
      </w:r>
    </w:p>
    <w:p w:rsidR="00383F63" w:rsidRPr="00975413" w:rsidRDefault="00383F63" w:rsidP="00383F63">
      <w:pPr>
        <w:pStyle w:val="e2"/>
        <w:numPr>
          <w:ilvl w:val="1"/>
          <w:numId w:val="21"/>
        </w:numPr>
        <w:spacing w:before="120" w:after="120" w:line="240" w:lineRule="auto"/>
        <w:ind w:left="720" w:hanging="720"/>
        <w:jc w:val="both"/>
        <w:rPr>
          <w:rFonts w:cs="Arial"/>
          <w:noProof/>
          <w:sz w:val="20"/>
          <w:lang w:val="sk-SK"/>
        </w:rPr>
      </w:pPr>
      <w:r w:rsidRPr="004B547E">
        <w:rPr>
          <w:rFonts w:cs="Arial"/>
          <w:noProof/>
          <w:sz w:val="20"/>
          <w:lang w:val="sk-SK"/>
        </w:rPr>
        <w:t>Akákoľvek platba zo strany odberateľa dodávateľovi sa uskutoční bez redukcií, protinárokov, použitia akéhokoľvek práva na vzájomný zápočet alebo zrážok akéhokoľvek druhu.</w:t>
      </w:r>
    </w:p>
    <w:p w:rsidR="00383F63" w:rsidRPr="00975413" w:rsidRDefault="00383F63" w:rsidP="00383F63">
      <w:pPr>
        <w:pStyle w:val="e2"/>
        <w:numPr>
          <w:ilvl w:val="1"/>
          <w:numId w:val="21"/>
        </w:numPr>
        <w:spacing w:before="120" w:after="120" w:line="240" w:lineRule="auto"/>
        <w:ind w:left="720" w:hanging="720"/>
        <w:jc w:val="both"/>
        <w:rPr>
          <w:rFonts w:cs="Arial"/>
          <w:noProof/>
          <w:sz w:val="20"/>
          <w:lang w:val="sk-SK"/>
        </w:rPr>
      </w:pPr>
      <w:r w:rsidRPr="004B547E">
        <w:rPr>
          <w:rFonts w:cs="Arial"/>
          <w:noProof/>
          <w:sz w:val="20"/>
          <w:lang w:val="sk-SK"/>
        </w:rPr>
        <w:t xml:space="preserve">Odberateľ je povinný uhradiť dodávateľovi každú faktúru podľa bodu </w:t>
      </w:r>
      <w:r>
        <w:rPr>
          <w:rFonts w:cs="Arial"/>
          <w:noProof/>
          <w:sz w:val="20"/>
          <w:lang w:val="sk-SK"/>
        </w:rPr>
        <w:t>2.1</w:t>
      </w:r>
      <w:r w:rsidRPr="004B547E">
        <w:rPr>
          <w:rFonts w:cs="Arial"/>
          <w:noProof/>
          <w:sz w:val="20"/>
          <w:lang w:val="sk-SK"/>
        </w:rPr>
        <w:t xml:space="preserve">. tejto prílohy v plnej výške tak, aby celková čiastka k úhrade bola pripísaná na účet dodávateľa v lehote do </w:t>
      </w:r>
      <w:r w:rsidRPr="00383F63">
        <w:rPr>
          <w:rFonts w:cs="Arial"/>
          <w:b/>
          <w:noProof/>
          <w:sz w:val="20"/>
          <w:lang w:val="sk-SK"/>
        </w:rPr>
        <w:t>21</w:t>
      </w:r>
      <w:r w:rsidRPr="00881053">
        <w:rPr>
          <w:rFonts w:cs="Arial"/>
          <w:noProof/>
          <w:sz w:val="20"/>
          <w:lang w:val="sk-SK"/>
        </w:rPr>
        <w:t xml:space="preserve"> </w:t>
      </w:r>
      <w:r w:rsidRPr="004B547E">
        <w:rPr>
          <w:rFonts w:cs="Arial"/>
          <w:noProof/>
          <w:sz w:val="20"/>
          <w:lang w:val="sk-SK"/>
        </w:rPr>
        <w:t>dní odo dňa preukázateľného odoslania faktúry na poslednú dodávateľovi známu adresu odberateľa</w:t>
      </w:r>
      <w:r>
        <w:rPr>
          <w:rFonts w:cs="Arial"/>
          <w:noProof/>
          <w:sz w:val="20"/>
          <w:lang w:val="sk-SK"/>
        </w:rPr>
        <w:t xml:space="preserve"> (ďalej tiež „lehota splatnosti vyúčtovacej faktúry“)</w:t>
      </w:r>
      <w:r w:rsidRPr="004B547E">
        <w:rPr>
          <w:rFonts w:cs="Arial"/>
          <w:noProof/>
          <w:sz w:val="20"/>
          <w:lang w:val="sk-SK"/>
        </w:rPr>
        <w:t xml:space="preserve">. </w:t>
      </w:r>
      <w:r w:rsidRPr="00A13D2D">
        <w:rPr>
          <w:rFonts w:cs="Arial"/>
          <w:noProof/>
          <w:sz w:val="20"/>
          <w:lang w:val="sk-SK"/>
        </w:rPr>
        <w:t xml:space="preserve">Odoslanie v zmysle predchádzajúcej vety sa považuje za preukázateľné, ak o ňom existuje záznam v príslušnej evidencii odoslanej pošty dodávateľa </w:t>
      </w:r>
      <w:r w:rsidRPr="00FE3903">
        <w:rPr>
          <w:rFonts w:cs="Arial"/>
          <w:noProof/>
          <w:sz w:val="20"/>
          <w:lang w:val="sk-SK"/>
        </w:rPr>
        <w:t>v súlade článkom 1</w:t>
      </w:r>
      <w:r>
        <w:rPr>
          <w:rFonts w:cs="Arial"/>
          <w:noProof/>
          <w:sz w:val="20"/>
          <w:lang w:val="sk-SK"/>
        </w:rPr>
        <w:t>2</w:t>
      </w:r>
      <w:r w:rsidRPr="00FE3903">
        <w:rPr>
          <w:rFonts w:cs="Arial"/>
          <w:noProof/>
          <w:sz w:val="20"/>
          <w:lang w:val="sk-SK"/>
        </w:rPr>
        <w:t xml:space="preserve">. </w:t>
      </w:r>
      <w:r w:rsidRPr="00AE409A">
        <w:rPr>
          <w:rFonts w:cs="Arial"/>
          <w:noProof/>
          <w:sz w:val="20"/>
          <w:lang w:val="sk-SK"/>
        </w:rPr>
        <w:t>Doručovanie tejto zmluvy</w:t>
      </w:r>
      <w:r w:rsidRPr="00A13D2D">
        <w:rPr>
          <w:rFonts w:cs="Arial"/>
          <w:noProof/>
          <w:sz w:val="20"/>
          <w:lang w:val="sk-SK"/>
        </w:rPr>
        <w:t xml:space="preserve"> alebo záznam/potvrdenie dodávateľovho subdodávateľa služby odosielania faktúr (ďalej len „preukázateľné odosielanie faktúry“).</w:t>
      </w:r>
      <w:r>
        <w:rPr>
          <w:rFonts w:cs="Arial"/>
          <w:noProof/>
          <w:sz w:val="20"/>
          <w:lang w:val="sk-SK"/>
        </w:rPr>
        <w:t xml:space="preserve"> </w:t>
      </w:r>
    </w:p>
    <w:p w:rsidR="00383F63" w:rsidRPr="00975413" w:rsidRDefault="00383F63" w:rsidP="00383F63">
      <w:pPr>
        <w:pStyle w:val="e2"/>
        <w:numPr>
          <w:ilvl w:val="1"/>
          <w:numId w:val="21"/>
        </w:numPr>
        <w:spacing w:before="120" w:after="120" w:line="240" w:lineRule="auto"/>
        <w:ind w:left="720" w:hanging="720"/>
        <w:jc w:val="both"/>
        <w:rPr>
          <w:rFonts w:cs="Arial"/>
          <w:noProof/>
          <w:sz w:val="20"/>
          <w:lang w:val="sk-SK"/>
        </w:rPr>
      </w:pPr>
      <w:r w:rsidRPr="004B547E">
        <w:rPr>
          <w:rFonts w:cs="Arial"/>
          <w:noProof/>
          <w:sz w:val="20"/>
          <w:lang w:val="sk-SK"/>
        </w:rPr>
        <w:t xml:space="preserve">Akákoľvek čiastka, ktorá nie je fakturovaná podľa bodu </w:t>
      </w:r>
      <w:r>
        <w:rPr>
          <w:rFonts w:cs="Arial"/>
          <w:noProof/>
          <w:sz w:val="20"/>
          <w:lang w:val="sk-SK"/>
        </w:rPr>
        <w:t>2.1</w:t>
      </w:r>
      <w:r w:rsidRPr="004B547E">
        <w:rPr>
          <w:rFonts w:cs="Arial"/>
          <w:noProof/>
          <w:sz w:val="20"/>
          <w:lang w:val="sk-SK"/>
        </w:rPr>
        <w:t xml:space="preserve">. tejto prílohy, bude uplatnená oprávnenou stranou formou faktúry. Splatnosť takejto faktúry je najneskôr </w:t>
      </w:r>
      <w:r>
        <w:rPr>
          <w:rFonts w:cs="Arial"/>
          <w:noProof/>
          <w:sz w:val="20"/>
          <w:lang w:val="sk-SK"/>
        </w:rPr>
        <w:t>v lehote splatnosti vyúčtovacej faktúry</w:t>
      </w:r>
      <w:r w:rsidRPr="004B547E">
        <w:rPr>
          <w:rFonts w:cs="Arial"/>
          <w:noProof/>
          <w:sz w:val="20"/>
          <w:lang w:val="sk-SK"/>
        </w:rPr>
        <w:t>, pričom splnenie záväzku nastáva momentom pripísania dlžnej sumy na účet oprávnenej strany.</w:t>
      </w:r>
    </w:p>
    <w:p w:rsidR="00383F63" w:rsidRPr="00975413" w:rsidRDefault="00383F63" w:rsidP="00383F63">
      <w:pPr>
        <w:pStyle w:val="e2"/>
        <w:numPr>
          <w:ilvl w:val="1"/>
          <w:numId w:val="21"/>
        </w:numPr>
        <w:spacing w:before="120" w:after="120" w:line="240" w:lineRule="auto"/>
        <w:ind w:left="720" w:hanging="720"/>
        <w:jc w:val="both"/>
        <w:rPr>
          <w:rFonts w:cs="Arial"/>
          <w:noProof/>
          <w:sz w:val="20"/>
          <w:lang w:val="sk-SK"/>
        </w:rPr>
      </w:pPr>
      <w:r w:rsidRPr="004B547E">
        <w:rPr>
          <w:rFonts w:cs="Arial"/>
          <w:noProof/>
          <w:sz w:val="20"/>
          <w:lang w:val="sk-SK"/>
        </w:rPr>
        <w:t>V prípade uplatnenia reklamácie faktúry odberateľom nezaniká jeho povinnosť uhradiť faktúru v lehote splatnosti.</w:t>
      </w:r>
    </w:p>
    <w:p w:rsidR="00383F63" w:rsidRPr="004B547E" w:rsidRDefault="00383F63" w:rsidP="00383F63">
      <w:pPr>
        <w:pStyle w:val="e1"/>
        <w:keepNext/>
        <w:numPr>
          <w:ilvl w:val="0"/>
          <w:numId w:val="21"/>
        </w:numPr>
        <w:tabs>
          <w:tab w:val="clear" w:pos="540"/>
          <w:tab w:val="num" w:pos="709"/>
        </w:tabs>
        <w:spacing w:before="200" w:after="80" w:line="240" w:lineRule="auto"/>
        <w:ind w:left="720" w:hanging="720"/>
        <w:rPr>
          <w:rFonts w:cs="Arial"/>
          <w:noProof/>
          <w:sz w:val="20"/>
          <w:lang w:val="sk-SK"/>
        </w:rPr>
      </w:pPr>
      <w:r>
        <w:rPr>
          <w:rFonts w:cs="Arial"/>
          <w:noProof/>
          <w:sz w:val="20"/>
          <w:lang w:val="sk-SK"/>
        </w:rPr>
        <w:t>Dôsledky porušenia platobných a fakturačných podmienok</w:t>
      </w:r>
    </w:p>
    <w:p w:rsidR="00383F63" w:rsidRPr="00566230" w:rsidRDefault="00383F63" w:rsidP="00383F63">
      <w:pPr>
        <w:pStyle w:val="e2"/>
        <w:numPr>
          <w:ilvl w:val="1"/>
          <w:numId w:val="21"/>
        </w:numPr>
        <w:spacing w:before="120" w:after="120" w:line="240" w:lineRule="auto"/>
        <w:ind w:left="720" w:hanging="720"/>
        <w:jc w:val="both"/>
        <w:rPr>
          <w:rFonts w:cs="Arial"/>
          <w:noProof/>
          <w:sz w:val="20"/>
          <w:lang w:val="sk-SK"/>
        </w:rPr>
      </w:pPr>
      <w:r w:rsidRPr="004B547E">
        <w:rPr>
          <w:rFonts w:cs="Arial"/>
          <w:noProof/>
          <w:sz w:val="20"/>
          <w:lang w:val="sk-SK"/>
        </w:rPr>
        <w:t xml:space="preserve">Pri nedodržaní lehoty splatnosti záväzkov, vyplývajúcich z tejto zmluvy, </w:t>
      </w:r>
      <w:r>
        <w:rPr>
          <w:rFonts w:cs="Arial"/>
          <w:noProof/>
          <w:sz w:val="20"/>
          <w:lang w:val="sk-SK"/>
        </w:rPr>
        <w:t>sú zmluvné strany</w:t>
      </w:r>
      <w:r w:rsidRPr="004B547E" w:rsidDel="008E7C9B">
        <w:rPr>
          <w:rFonts w:cs="Arial"/>
          <w:noProof/>
          <w:sz w:val="20"/>
          <w:lang w:val="sk-SK"/>
        </w:rPr>
        <w:t xml:space="preserve"> </w:t>
      </w:r>
      <w:r w:rsidRPr="004B547E">
        <w:rPr>
          <w:rFonts w:cs="Arial"/>
          <w:noProof/>
          <w:sz w:val="20"/>
          <w:lang w:val="sk-SK"/>
        </w:rPr>
        <w:t>oprávnen</w:t>
      </w:r>
      <w:r>
        <w:rPr>
          <w:rFonts w:cs="Arial"/>
          <w:noProof/>
          <w:sz w:val="20"/>
          <w:lang w:val="sk-SK"/>
        </w:rPr>
        <w:t>é</w:t>
      </w:r>
      <w:r w:rsidRPr="004B547E">
        <w:rPr>
          <w:rFonts w:cs="Arial"/>
          <w:noProof/>
          <w:sz w:val="20"/>
          <w:lang w:val="sk-SK"/>
        </w:rPr>
        <w:t xml:space="preserve"> vyfakturovať úrok z omeškania vo výške 0,02 % z dlžnej čiastky za každý deň omeškania za obdobie odo dňa nasledujúceho po dni splatnosti faktúry do dňa pripísania platby na účet </w:t>
      </w:r>
      <w:r>
        <w:rPr>
          <w:rFonts w:cs="Arial"/>
          <w:noProof/>
          <w:sz w:val="20"/>
          <w:lang w:val="sk-SK"/>
        </w:rPr>
        <w:t>oprávnenej zmluvnej strany</w:t>
      </w:r>
      <w:r w:rsidRPr="004B547E">
        <w:rPr>
          <w:rFonts w:cs="Arial"/>
          <w:noProof/>
          <w:sz w:val="20"/>
          <w:lang w:val="sk-SK"/>
        </w:rPr>
        <w:t>. Uplatnením úroku z omeškania nezaniká nárok na náhradu škody prevyšujúcu vyfakturovaný úrok z omeškania.</w:t>
      </w:r>
    </w:p>
    <w:p w:rsidR="00383F63" w:rsidRPr="00566230" w:rsidRDefault="00383F63" w:rsidP="00383F63">
      <w:pPr>
        <w:pStyle w:val="e2"/>
        <w:numPr>
          <w:ilvl w:val="1"/>
          <w:numId w:val="21"/>
        </w:numPr>
        <w:spacing w:before="120" w:after="120" w:line="240" w:lineRule="auto"/>
        <w:ind w:left="720" w:hanging="720"/>
        <w:jc w:val="both"/>
        <w:rPr>
          <w:rFonts w:cs="Arial"/>
          <w:noProof/>
          <w:sz w:val="20"/>
          <w:lang w:val="sk-SK"/>
        </w:rPr>
      </w:pPr>
      <w:r w:rsidRPr="004B547E">
        <w:rPr>
          <w:rFonts w:cs="Arial"/>
          <w:noProof/>
          <w:sz w:val="20"/>
          <w:lang w:val="sk-SK"/>
        </w:rPr>
        <w:lastRenderedPageBreak/>
        <w:t>Ak termín splatnosti akejkoľvek pohľadávky pripadne na deň pracovného pokoja alebo deň pracovného voľna, táto pohľadávka je splatná v najbližší nasledujúci pracovný deň.</w:t>
      </w:r>
    </w:p>
    <w:p w:rsidR="00383F63" w:rsidRPr="00566230" w:rsidRDefault="00383F63" w:rsidP="00383F63">
      <w:pPr>
        <w:pStyle w:val="e2"/>
        <w:numPr>
          <w:ilvl w:val="1"/>
          <w:numId w:val="21"/>
        </w:numPr>
        <w:spacing w:before="120" w:after="120" w:line="240" w:lineRule="auto"/>
        <w:ind w:left="720" w:hanging="720"/>
        <w:jc w:val="both"/>
        <w:rPr>
          <w:rFonts w:cs="Arial"/>
          <w:noProof/>
          <w:sz w:val="20"/>
          <w:lang w:val="sk-SK"/>
        </w:rPr>
      </w:pPr>
      <w:r w:rsidRPr="00E41A17">
        <w:rPr>
          <w:rFonts w:cs="Arial"/>
          <w:noProof/>
          <w:sz w:val="20"/>
          <w:lang w:val="sk-SK"/>
        </w:rPr>
        <w:t>V platobnom styku sú zmluvné strany povinné používať variabilný symbol, uvedený v príslušnom doklade (napr. vyúčtovacia faktúra). Odberateľ je povinný pri každej (i čiastočnej) úhrade faktúry uvádzať určený variabilný symbol</w:t>
      </w:r>
      <w:r w:rsidRPr="00566230">
        <w:rPr>
          <w:rFonts w:cs="Arial"/>
          <w:noProof/>
          <w:sz w:val="20"/>
          <w:lang w:val="sk-SK"/>
        </w:rPr>
        <w:t xml:space="preserve">. </w:t>
      </w:r>
      <w:r w:rsidRPr="00E41A17">
        <w:rPr>
          <w:rFonts w:cs="Arial"/>
          <w:noProof/>
          <w:sz w:val="20"/>
          <w:lang w:val="sk-SK"/>
        </w:rPr>
        <w:t>Ak odberateľ jednoznačne neurčí, na úhradu ktorého záväzku je platba určená, dodávateľ je oprávnený použiť túto platbu na úhradu najskôr splatného záväzku odberateľa, a to najskôr na príslušenstvo záväzku.</w:t>
      </w:r>
    </w:p>
    <w:p w:rsidR="00383F63" w:rsidRPr="00566230" w:rsidRDefault="00383F63" w:rsidP="00383F63">
      <w:pPr>
        <w:pStyle w:val="e2"/>
        <w:numPr>
          <w:ilvl w:val="1"/>
          <w:numId w:val="21"/>
        </w:numPr>
        <w:spacing w:before="120" w:after="120" w:line="240" w:lineRule="auto"/>
        <w:ind w:left="720" w:hanging="720"/>
        <w:jc w:val="both"/>
        <w:rPr>
          <w:rFonts w:cs="Arial"/>
          <w:noProof/>
          <w:sz w:val="20"/>
          <w:lang w:val="sk-SK"/>
        </w:rPr>
      </w:pPr>
      <w:r w:rsidRPr="004B547E">
        <w:rPr>
          <w:rFonts w:cs="Arial"/>
          <w:noProof/>
          <w:sz w:val="20"/>
          <w:lang w:val="sk-SK"/>
        </w:rPr>
        <w:t xml:space="preserve">Nezaplatenie ktorejkoľvek, čo i len jednej pohľadávky dodávateľa alebo jej časti podľa tejto zmluvy znamená porušenie povinností odberateľa vyplývajúcich z tejto zmluvy a zakladá právo dodávateľa kedykoľvek od zmluvy odstúpiť v zmysle bodu </w:t>
      </w:r>
      <w:r>
        <w:rPr>
          <w:rFonts w:cs="Arial"/>
          <w:noProof/>
          <w:sz w:val="20"/>
          <w:lang w:val="sk-SK"/>
        </w:rPr>
        <w:t>3.5</w:t>
      </w:r>
      <w:r w:rsidRPr="004B547E">
        <w:rPr>
          <w:rFonts w:cs="Arial"/>
          <w:noProof/>
          <w:sz w:val="20"/>
          <w:lang w:val="sk-SK"/>
        </w:rPr>
        <w:t>. tejto prílohy</w:t>
      </w:r>
      <w:r>
        <w:rPr>
          <w:rFonts w:cs="Arial"/>
          <w:noProof/>
          <w:sz w:val="20"/>
          <w:lang w:val="sk-SK"/>
        </w:rPr>
        <w:t>. Dodávateľ má právo na odstúpenie od zmluvy v zmysle predchádzajúcej vety aj v prípade porušenia platobných a fakturačných podmienok vyplývajúcich z akejkoľvek ďalšej zmluvy uzavretej medzi odberateľom a dodávateľom</w:t>
      </w:r>
      <w:r w:rsidRPr="00566230">
        <w:rPr>
          <w:rFonts w:cs="Arial"/>
          <w:noProof/>
          <w:sz w:val="20"/>
          <w:lang w:val="sk-SK"/>
        </w:rPr>
        <w:t>.</w:t>
      </w:r>
    </w:p>
    <w:p w:rsidR="00383F63" w:rsidRPr="00566230" w:rsidRDefault="00383F63" w:rsidP="00383F63">
      <w:pPr>
        <w:pStyle w:val="e2"/>
        <w:numPr>
          <w:ilvl w:val="1"/>
          <w:numId w:val="21"/>
        </w:numPr>
        <w:spacing w:before="120" w:after="120" w:line="240" w:lineRule="auto"/>
        <w:ind w:left="720" w:hanging="720"/>
        <w:jc w:val="both"/>
        <w:rPr>
          <w:rFonts w:cs="Arial"/>
          <w:noProof/>
          <w:sz w:val="20"/>
          <w:lang w:val="sk-SK"/>
        </w:rPr>
      </w:pPr>
      <w:r w:rsidRPr="004B547E">
        <w:rPr>
          <w:rFonts w:cs="Arial"/>
          <w:noProof/>
          <w:sz w:val="20"/>
          <w:lang w:val="sk-SK"/>
        </w:rPr>
        <w:t xml:space="preserve">Dodávateľ má právo od tejto zmluvy v celom rozsahu odstúpiť z dôvodov uvedených v bode </w:t>
      </w:r>
      <w:r>
        <w:rPr>
          <w:rFonts w:cs="Arial"/>
          <w:noProof/>
          <w:sz w:val="20"/>
          <w:lang w:val="sk-SK"/>
        </w:rPr>
        <w:t>3.4</w:t>
      </w:r>
      <w:r w:rsidRPr="004B547E">
        <w:rPr>
          <w:rFonts w:cs="Arial"/>
          <w:noProof/>
          <w:sz w:val="20"/>
          <w:lang w:val="sk-SK"/>
        </w:rPr>
        <w:t>.</w:t>
      </w:r>
      <w:r>
        <w:rPr>
          <w:rFonts w:cs="Arial"/>
          <w:noProof/>
          <w:sz w:val="20"/>
          <w:lang w:val="sk-SK"/>
        </w:rPr>
        <w:t xml:space="preserve"> </w:t>
      </w:r>
      <w:r w:rsidRPr="004B547E">
        <w:rPr>
          <w:rFonts w:cs="Arial"/>
          <w:noProof/>
          <w:sz w:val="20"/>
          <w:lang w:val="sk-SK"/>
        </w:rPr>
        <w:t xml:space="preserve">tejto prílohy, a to </w:t>
      </w:r>
      <w:r>
        <w:rPr>
          <w:rFonts w:cs="Arial"/>
          <w:noProof/>
          <w:sz w:val="20"/>
          <w:lang w:val="sk-SK"/>
        </w:rPr>
        <w:t xml:space="preserve">po </w:t>
      </w:r>
      <w:r w:rsidRPr="004B547E">
        <w:rPr>
          <w:rFonts w:cs="Arial"/>
          <w:noProof/>
          <w:sz w:val="20"/>
          <w:lang w:val="sk-SK"/>
        </w:rPr>
        <w:t>márno</w:t>
      </w:r>
      <w:r>
        <w:rPr>
          <w:rFonts w:cs="Arial"/>
          <w:noProof/>
          <w:sz w:val="20"/>
          <w:lang w:val="sk-SK"/>
        </w:rPr>
        <w:t>m</w:t>
      </w:r>
      <w:r w:rsidRPr="004B547E">
        <w:rPr>
          <w:rFonts w:cs="Arial"/>
          <w:noProof/>
          <w:sz w:val="20"/>
          <w:lang w:val="sk-SK"/>
        </w:rPr>
        <w:t xml:space="preserve"> uplynut</w:t>
      </w:r>
      <w:r>
        <w:rPr>
          <w:rFonts w:cs="Arial"/>
          <w:noProof/>
          <w:sz w:val="20"/>
          <w:lang w:val="sk-SK"/>
        </w:rPr>
        <w:t>í</w:t>
      </w:r>
      <w:r w:rsidRPr="004B547E">
        <w:rPr>
          <w:rFonts w:cs="Arial"/>
          <w:noProof/>
          <w:sz w:val="20"/>
          <w:lang w:val="sk-SK"/>
        </w:rPr>
        <w:t xml:space="preserve"> lehoty, ktorú odberateľovi poskytne vo výzve na dodatočné splnenie si povinnosti. Výzvu na dodatočné splnenie si povinnosti pred odstúpením má dodávateľ právo odberateľovi zaslať kedykoľvek, t.j. bezprostredne po zistení jeho omeškania alebo následne a to podľa uváženia dodávateľa.   </w:t>
      </w:r>
    </w:p>
    <w:p w:rsidR="00383F63" w:rsidRPr="00566230" w:rsidRDefault="00383F63" w:rsidP="00383F63">
      <w:pPr>
        <w:pStyle w:val="e2"/>
        <w:numPr>
          <w:ilvl w:val="1"/>
          <w:numId w:val="21"/>
        </w:numPr>
        <w:spacing w:before="120" w:after="120" w:line="240" w:lineRule="auto"/>
        <w:ind w:left="720" w:hanging="720"/>
        <w:jc w:val="both"/>
        <w:rPr>
          <w:rFonts w:cs="Arial"/>
          <w:noProof/>
          <w:sz w:val="20"/>
          <w:lang w:val="sk-SK"/>
        </w:rPr>
      </w:pPr>
      <w:r w:rsidRPr="004B547E">
        <w:rPr>
          <w:rFonts w:cs="Arial"/>
          <w:noProof/>
          <w:sz w:val="20"/>
          <w:lang w:val="sk-SK"/>
        </w:rPr>
        <w:t>Účinky odstúpenia od zmluvy nastanú dňom jeho doručenia, ktoré bude odberateľovi doručené v súlade s čl</w:t>
      </w:r>
      <w:r>
        <w:rPr>
          <w:rFonts w:cs="Arial"/>
          <w:noProof/>
          <w:sz w:val="20"/>
          <w:lang w:val="sk-SK"/>
        </w:rPr>
        <w:t>ánkom</w:t>
      </w:r>
      <w:r w:rsidRPr="004B547E">
        <w:rPr>
          <w:rFonts w:cs="Arial"/>
          <w:noProof/>
          <w:sz w:val="20"/>
          <w:lang w:val="sk-SK"/>
        </w:rPr>
        <w:t xml:space="preserve"> 1</w:t>
      </w:r>
      <w:r>
        <w:rPr>
          <w:rFonts w:cs="Arial"/>
          <w:noProof/>
          <w:sz w:val="20"/>
          <w:lang w:val="sk-SK"/>
        </w:rPr>
        <w:t>2</w:t>
      </w:r>
      <w:r w:rsidRPr="004B547E">
        <w:rPr>
          <w:rFonts w:cs="Arial"/>
          <w:noProof/>
          <w:sz w:val="20"/>
          <w:lang w:val="sk-SK"/>
        </w:rPr>
        <w:t xml:space="preserve">. tejto zmluvy. Ak zo strany odberateľa dôjde k odmietnutiu prevzatia odstúpenia od zmluvy, jeho účinky nastanú dňom odmietnutia prevzatia odstúpenia. </w:t>
      </w:r>
    </w:p>
    <w:p w:rsidR="00383F63" w:rsidRPr="00566230" w:rsidRDefault="00383F63" w:rsidP="00383F63">
      <w:pPr>
        <w:pStyle w:val="e2"/>
        <w:numPr>
          <w:ilvl w:val="1"/>
          <w:numId w:val="21"/>
        </w:numPr>
        <w:spacing w:before="120" w:after="120" w:line="240" w:lineRule="auto"/>
        <w:ind w:left="720" w:hanging="720"/>
        <w:jc w:val="both"/>
        <w:rPr>
          <w:rFonts w:cs="Arial"/>
          <w:noProof/>
          <w:sz w:val="20"/>
          <w:lang w:val="sk-SK"/>
        </w:rPr>
      </w:pPr>
      <w:r w:rsidRPr="004B547E">
        <w:rPr>
          <w:rFonts w:cs="Arial"/>
          <w:noProof/>
          <w:sz w:val="20"/>
          <w:lang w:val="sk-SK"/>
        </w:rPr>
        <w:t>Ak dôjde k odstúpeniu od zmluvy</w:t>
      </w:r>
      <w:r>
        <w:rPr>
          <w:rFonts w:cs="Arial"/>
          <w:noProof/>
          <w:sz w:val="20"/>
          <w:lang w:val="sk-SK"/>
        </w:rPr>
        <w:t xml:space="preserve"> </w:t>
      </w:r>
      <w:r w:rsidRPr="004B547E">
        <w:rPr>
          <w:rFonts w:cs="Arial"/>
          <w:noProof/>
          <w:sz w:val="20"/>
          <w:lang w:val="sk-SK"/>
        </w:rPr>
        <w:t>plnenia poskytnuté podľa tejto zmluvy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 vrátane práva na doúčtovanie platby za fixné zložky ceny pre prípad predčasného ukončenia zmluvy a práv</w:t>
      </w:r>
      <w:r>
        <w:rPr>
          <w:rFonts w:cs="Arial"/>
          <w:noProof/>
          <w:sz w:val="20"/>
          <w:lang w:val="sk-SK"/>
        </w:rPr>
        <w:t>a</w:t>
      </w:r>
      <w:r w:rsidRPr="004B547E">
        <w:rPr>
          <w:rFonts w:cs="Arial"/>
          <w:noProof/>
          <w:sz w:val="20"/>
          <w:lang w:val="sk-SK"/>
        </w:rPr>
        <w:t xml:space="preserve"> na </w:t>
      </w:r>
      <w:r>
        <w:rPr>
          <w:rFonts w:cs="Arial"/>
          <w:noProof/>
          <w:sz w:val="20"/>
          <w:lang w:val="sk-SK"/>
        </w:rPr>
        <w:t xml:space="preserve">všetky </w:t>
      </w:r>
      <w:r w:rsidRPr="004B547E">
        <w:rPr>
          <w:rFonts w:cs="Arial"/>
          <w:noProof/>
          <w:sz w:val="20"/>
          <w:lang w:val="sk-SK"/>
        </w:rPr>
        <w:t>doúčtovani</w:t>
      </w:r>
      <w:r>
        <w:rPr>
          <w:rFonts w:cs="Arial"/>
          <w:noProof/>
          <w:sz w:val="20"/>
          <w:lang w:val="sk-SK"/>
        </w:rPr>
        <w:t>a</w:t>
      </w:r>
      <w:r w:rsidRPr="004B547E">
        <w:rPr>
          <w:rFonts w:cs="Arial"/>
          <w:noProof/>
          <w:sz w:val="20"/>
          <w:lang w:val="sk-SK"/>
        </w:rPr>
        <w:t xml:space="preserve"> zvýšenia ceny v</w:t>
      </w:r>
      <w:r>
        <w:rPr>
          <w:rFonts w:cs="Arial"/>
          <w:noProof/>
          <w:sz w:val="20"/>
          <w:lang w:val="sk-SK"/>
        </w:rPr>
        <w:t> </w:t>
      </w:r>
      <w:r w:rsidRPr="004B547E">
        <w:rPr>
          <w:rFonts w:cs="Arial"/>
          <w:noProof/>
          <w:sz w:val="20"/>
          <w:lang w:val="sk-SK"/>
        </w:rPr>
        <w:t>zmysle</w:t>
      </w:r>
      <w:r>
        <w:rPr>
          <w:rFonts w:cs="Arial"/>
          <w:noProof/>
          <w:sz w:val="20"/>
          <w:lang w:val="sk-SK"/>
        </w:rPr>
        <w:t xml:space="preserve"> </w:t>
      </w:r>
      <w:r w:rsidRPr="004B547E">
        <w:rPr>
          <w:rFonts w:cs="Arial"/>
          <w:noProof/>
          <w:sz w:val="20"/>
          <w:lang w:val="sk-SK"/>
        </w:rPr>
        <w:t>prílohy č. 2</w:t>
      </w:r>
      <w:r>
        <w:rPr>
          <w:rFonts w:cs="Arial"/>
          <w:noProof/>
          <w:sz w:val="20"/>
          <w:lang w:val="sk-SK"/>
        </w:rPr>
        <w:t xml:space="preserve"> tejto zmluvy</w:t>
      </w:r>
      <w:r w:rsidRPr="004B547E">
        <w:rPr>
          <w:rFonts w:cs="Arial"/>
          <w:noProof/>
          <w:sz w:val="20"/>
          <w:lang w:val="sk-SK"/>
        </w:rPr>
        <w:t>. Odstúpením od zmluvy nezaniká povinnosť odberateľa zaplatiť dodávateľovi pohľadávky uplatnené dodávateľom v zmysle tejto zmluvy.</w:t>
      </w:r>
    </w:p>
    <w:p w:rsidR="00383F63" w:rsidRPr="00566230" w:rsidRDefault="00383F63" w:rsidP="00383F63">
      <w:pPr>
        <w:pStyle w:val="e2"/>
        <w:numPr>
          <w:ilvl w:val="1"/>
          <w:numId w:val="21"/>
        </w:numPr>
        <w:spacing w:before="120" w:after="120" w:line="240" w:lineRule="auto"/>
        <w:ind w:left="720" w:hanging="720"/>
        <w:jc w:val="both"/>
        <w:rPr>
          <w:rFonts w:cs="Arial"/>
          <w:noProof/>
          <w:sz w:val="20"/>
          <w:lang w:val="sk-SK"/>
        </w:rPr>
      </w:pPr>
      <w:r>
        <w:rPr>
          <w:rFonts w:cs="Arial"/>
          <w:noProof/>
          <w:sz w:val="20"/>
          <w:lang w:val="sk-SK"/>
        </w:rPr>
        <w:t>V prípade, ak:</w:t>
      </w:r>
    </w:p>
    <w:p w:rsidR="00383F63" w:rsidRPr="006D1310" w:rsidRDefault="00383F63" w:rsidP="00383F63">
      <w:pPr>
        <w:pStyle w:val="e2"/>
        <w:numPr>
          <w:ilvl w:val="1"/>
          <w:numId w:val="24"/>
        </w:numPr>
        <w:spacing w:before="120" w:after="120" w:line="240" w:lineRule="auto"/>
        <w:ind w:hanging="263"/>
        <w:jc w:val="both"/>
        <w:rPr>
          <w:rFonts w:cs="Arial"/>
          <w:noProof/>
          <w:sz w:val="20"/>
          <w:lang w:val="sk-SK"/>
        </w:rPr>
      </w:pPr>
      <w:r w:rsidRPr="006D1310">
        <w:rPr>
          <w:rFonts w:cs="Arial"/>
          <w:noProof/>
          <w:sz w:val="20"/>
          <w:lang w:val="sk-SK"/>
        </w:rPr>
        <w:t>bol na majetok odberateľa podaný návrh na konkurz alebo sa začala likvidácia odberateľa alebo sa začalo proti odberateľovi exekučné konanie alebo je v predĺžení,</w:t>
      </w:r>
      <w:r>
        <w:rPr>
          <w:rFonts w:cs="Arial"/>
          <w:noProof/>
          <w:sz w:val="20"/>
          <w:lang w:val="sk-SK"/>
        </w:rPr>
        <w:t xml:space="preserve"> alebo</w:t>
      </w:r>
    </w:p>
    <w:p w:rsidR="00383F63" w:rsidRPr="006D1310" w:rsidRDefault="00383F63" w:rsidP="00383F63">
      <w:pPr>
        <w:pStyle w:val="e2"/>
        <w:numPr>
          <w:ilvl w:val="1"/>
          <w:numId w:val="24"/>
        </w:numPr>
        <w:spacing w:before="120" w:after="120" w:line="240" w:lineRule="auto"/>
        <w:ind w:hanging="263"/>
        <w:jc w:val="both"/>
        <w:rPr>
          <w:rFonts w:cs="Arial"/>
          <w:noProof/>
          <w:sz w:val="20"/>
          <w:lang w:val="sk-SK"/>
        </w:rPr>
      </w:pPr>
      <w:r w:rsidRPr="006D1310">
        <w:rPr>
          <w:rFonts w:cs="Arial"/>
          <w:noProof/>
          <w:sz w:val="20"/>
          <w:lang w:val="sk-SK"/>
        </w:rPr>
        <w:t xml:space="preserve">má </w:t>
      </w:r>
      <w:r>
        <w:rPr>
          <w:rFonts w:cs="Arial"/>
          <w:noProof/>
          <w:sz w:val="20"/>
          <w:lang w:val="sk-SK"/>
        </w:rPr>
        <w:t>o</w:t>
      </w:r>
      <w:r w:rsidRPr="006D1310">
        <w:rPr>
          <w:rFonts w:cs="Arial"/>
          <w:noProof/>
          <w:sz w:val="20"/>
          <w:lang w:val="sk-SK"/>
        </w:rPr>
        <w:t xml:space="preserve">dberateľ majetkovú účasť v právnickej osobe, ktorá je dlžníkom </w:t>
      </w:r>
      <w:r>
        <w:rPr>
          <w:rFonts w:cs="Arial"/>
          <w:noProof/>
          <w:sz w:val="20"/>
          <w:lang w:val="sk-SK"/>
        </w:rPr>
        <w:t>dodávateľa, alebo</w:t>
      </w:r>
    </w:p>
    <w:p w:rsidR="00383F63" w:rsidRPr="006F366A" w:rsidRDefault="00383F63" w:rsidP="00383F63">
      <w:pPr>
        <w:pStyle w:val="e2"/>
        <w:numPr>
          <w:ilvl w:val="1"/>
          <w:numId w:val="24"/>
        </w:numPr>
        <w:spacing w:before="120" w:after="120" w:line="240" w:lineRule="auto"/>
        <w:ind w:hanging="263"/>
        <w:jc w:val="both"/>
        <w:rPr>
          <w:rFonts w:cs="Arial"/>
          <w:noProof/>
          <w:sz w:val="20"/>
          <w:lang w:val="sk-SK"/>
        </w:rPr>
      </w:pPr>
      <w:r w:rsidRPr="006F366A">
        <w:rPr>
          <w:rFonts w:cs="Arial"/>
          <w:noProof/>
          <w:sz w:val="20"/>
          <w:lang w:val="sk-SK"/>
        </w:rPr>
        <w:t>je odberateľ v postavení ovládanej alebo ovládajúcej osoby vo vzťahu k dlžníkovi dodávateľa v zmysle § 66 písm. a) Obchodného zákonníka, alebo</w:t>
      </w:r>
    </w:p>
    <w:p w:rsidR="00383F63" w:rsidRPr="00392846" w:rsidRDefault="00383F63" w:rsidP="00383F63">
      <w:pPr>
        <w:pStyle w:val="e2"/>
        <w:numPr>
          <w:ilvl w:val="1"/>
          <w:numId w:val="24"/>
        </w:numPr>
        <w:spacing w:before="120" w:after="120" w:line="240" w:lineRule="auto"/>
        <w:ind w:hanging="263"/>
        <w:jc w:val="both"/>
        <w:rPr>
          <w:rFonts w:cs="Arial"/>
          <w:noProof/>
          <w:sz w:val="20"/>
          <w:lang w:val="sk-SK"/>
        </w:rPr>
      </w:pPr>
      <w:r w:rsidRPr="006F366A">
        <w:rPr>
          <w:rFonts w:cs="Arial"/>
          <w:noProof/>
          <w:sz w:val="20"/>
          <w:lang w:val="sk-SK"/>
        </w:rPr>
        <w:t xml:space="preserve">je odberateľ personálne prepojený s inou osobou, ktorá je dlžníkom dodávateľa, a to takým spôsobom, že v orgánoch dlžníka a odberateľa sú tie isté fyzické osoby (ďalej len „členovia orgánov“) alebo osoby v postavení blízkych osôb k členom orgánov, alebo </w:t>
      </w:r>
    </w:p>
    <w:p w:rsidR="00383F63" w:rsidRPr="008A4951" w:rsidRDefault="00383F63" w:rsidP="00383F63">
      <w:pPr>
        <w:pStyle w:val="e2"/>
        <w:numPr>
          <w:ilvl w:val="1"/>
          <w:numId w:val="24"/>
        </w:numPr>
        <w:spacing w:before="120" w:after="120" w:line="240" w:lineRule="auto"/>
        <w:ind w:hanging="263"/>
        <w:jc w:val="both"/>
        <w:rPr>
          <w:rFonts w:cs="Arial"/>
          <w:noProof/>
          <w:sz w:val="20"/>
          <w:lang w:val="sk-SK"/>
        </w:rPr>
      </w:pPr>
      <w:r>
        <w:rPr>
          <w:rFonts w:cs="Arial"/>
          <w:noProof/>
          <w:sz w:val="20"/>
          <w:lang w:val="sk-SK"/>
        </w:rPr>
        <w:t>existuje na základe informácií od nezávislej inštitúcie sledujúcej hospodárske pomery účastníkov trhu odôvodnená obava, že odberateľ nebude schopný plniť svoje povinnosti vyplývajúce zo zmluvy, alebo</w:t>
      </w:r>
    </w:p>
    <w:p w:rsidR="00383F63" w:rsidRPr="00C702A9" w:rsidRDefault="00383F63" w:rsidP="00383F63">
      <w:pPr>
        <w:pStyle w:val="e2"/>
        <w:numPr>
          <w:ilvl w:val="1"/>
          <w:numId w:val="24"/>
        </w:numPr>
        <w:spacing w:before="120" w:after="120" w:line="240" w:lineRule="auto"/>
        <w:ind w:hanging="263"/>
        <w:jc w:val="both"/>
        <w:rPr>
          <w:rFonts w:cs="Arial"/>
          <w:noProof/>
          <w:sz w:val="20"/>
          <w:lang w:val="sk-SK"/>
        </w:rPr>
      </w:pPr>
      <w:r w:rsidRPr="006F366A">
        <w:rPr>
          <w:rFonts w:cs="Arial"/>
          <w:noProof/>
          <w:sz w:val="20"/>
          <w:lang w:val="sk-SK"/>
        </w:rPr>
        <w:t>došlo k zmene právneho subjektu odberateľa na základe zákonného prechodu práv a záväzkov (povinností) zo zmluvy, alebo</w:t>
      </w:r>
    </w:p>
    <w:p w:rsidR="00383F63" w:rsidRPr="006D1310" w:rsidRDefault="00383F63" w:rsidP="00383F63">
      <w:pPr>
        <w:pStyle w:val="e2"/>
        <w:numPr>
          <w:ilvl w:val="1"/>
          <w:numId w:val="24"/>
        </w:numPr>
        <w:spacing w:before="120" w:after="120" w:line="240" w:lineRule="auto"/>
        <w:ind w:hanging="263"/>
        <w:jc w:val="both"/>
        <w:rPr>
          <w:rFonts w:cs="Arial"/>
          <w:noProof/>
          <w:sz w:val="20"/>
          <w:lang w:val="sk-SK"/>
        </w:rPr>
      </w:pPr>
      <w:r w:rsidRPr="006F366A">
        <w:rPr>
          <w:rFonts w:cs="Arial"/>
          <w:noProof/>
          <w:sz w:val="20"/>
          <w:lang w:val="sk-SK"/>
        </w:rPr>
        <w:t xml:space="preserve">je odberateľ voči </w:t>
      </w:r>
      <w:r w:rsidRPr="006D1310">
        <w:rPr>
          <w:rFonts w:cs="Arial"/>
          <w:noProof/>
          <w:sz w:val="20"/>
          <w:lang w:val="sk-SK"/>
        </w:rPr>
        <w:t>dodávateľovi v omeškaní s úhradou záväzku vyplývajúceho z</w:t>
      </w:r>
      <w:r>
        <w:rPr>
          <w:rFonts w:cs="Arial"/>
          <w:noProof/>
          <w:sz w:val="20"/>
          <w:lang w:val="sk-SK"/>
        </w:rPr>
        <w:t> </w:t>
      </w:r>
      <w:r w:rsidRPr="006D1310">
        <w:rPr>
          <w:rFonts w:cs="Arial"/>
          <w:noProof/>
          <w:sz w:val="20"/>
          <w:lang w:val="sk-SK"/>
        </w:rPr>
        <w:t>tejto</w:t>
      </w:r>
      <w:r>
        <w:rPr>
          <w:rFonts w:cs="Arial"/>
          <w:noProof/>
          <w:sz w:val="20"/>
          <w:lang w:val="sk-SK"/>
        </w:rPr>
        <w:t xml:space="preserve"> alebo inej zmluvy,</w:t>
      </w:r>
    </w:p>
    <w:p w:rsidR="00383F63" w:rsidRPr="00D66D52" w:rsidRDefault="00383F63" w:rsidP="00383F63">
      <w:pPr>
        <w:pStyle w:val="e2"/>
        <w:numPr>
          <w:ilvl w:val="0"/>
          <w:numId w:val="0"/>
        </w:numPr>
        <w:spacing w:before="120" w:after="120" w:line="240" w:lineRule="auto"/>
        <w:ind w:left="709"/>
        <w:jc w:val="both"/>
        <w:rPr>
          <w:sz w:val="20"/>
          <w:lang w:val="sk-SK"/>
        </w:rPr>
      </w:pPr>
      <w:r w:rsidRPr="00D66D52">
        <w:rPr>
          <w:sz w:val="20"/>
          <w:lang w:val="sk-SK"/>
        </w:rPr>
        <w:t>je dodávateľ oprávnený požadovať od odberateľa zloženie peňažnej zábezpeky</w:t>
      </w:r>
      <w:r>
        <w:rPr>
          <w:sz w:val="20"/>
          <w:lang w:val="sk-SK"/>
        </w:rPr>
        <w:t xml:space="preserve"> (ďalej „zábezpeka“) </w:t>
      </w:r>
      <w:r w:rsidRPr="00D66D52">
        <w:rPr>
          <w:sz w:val="20"/>
          <w:lang w:val="sk-SK"/>
        </w:rPr>
        <w:t xml:space="preserve">vo výške dvojnásobku </w:t>
      </w:r>
      <w:r>
        <w:rPr>
          <w:sz w:val="20"/>
          <w:lang w:val="sk-SK"/>
        </w:rPr>
        <w:t xml:space="preserve">priemernej </w:t>
      </w:r>
      <w:r w:rsidRPr="00D66D52">
        <w:rPr>
          <w:sz w:val="20"/>
          <w:lang w:val="sk-SK"/>
        </w:rPr>
        <w:t>predpokladanej ceny mesačnej dodávky plynu</w:t>
      </w:r>
      <w:r>
        <w:rPr>
          <w:sz w:val="20"/>
          <w:lang w:val="sk-SK"/>
        </w:rPr>
        <w:t>,</w:t>
      </w:r>
      <w:r w:rsidRPr="00D66D52">
        <w:rPr>
          <w:sz w:val="20"/>
          <w:lang w:val="sk-SK"/>
        </w:rPr>
        <w:t xml:space="preserve"> </w:t>
      </w:r>
      <w:r>
        <w:rPr>
          <w:sz w:val="20"/>
          <w:lang w:val="sk-SK"/>
        </w:rPr>
        <w:t>a tiež jej doplnenie do uvedenej výšky v prípade jej použitia, a to aj opakovane</w:t>
      </w:r>
      <w:r w:rsidRPr="00D66D52">
        <w:rPr>
          <w:sz w:val="20"/>
          <w:lang w:val="sk-SK"/>
        </w:rPr>
        <w:t>.</w:t>
      </w:r>
      <w:r>
        <w:rPr>
          <w:sz w:val="20"/>
          <w:lang w:val="sk-SK"/>
        </w:rPr>
        <w:t xml:space="preserve"> Pre potreby stanovenia výšky zábezpeky bude použitá dodávateľom určená predpokladaná priemerná ročná sadzba za odobratý plyn za služby obchodníka na príslušný rok vypočítaná ako aritmetický priemer predpokladaných mesačných sadzieb za odobratý plyn za služby obchodníka na príslušný rok. </w:t>
      </w:r>
    </w:p>
    <w:p w:rsidR="00383F63" w:rsidRPr="00D66D52" w:rsidRDefault="00383F63" w:rsidP="00383F63">
      <w:pPr>
        <w:pStyle w:val="e2"/>
        <w:numPr>
          <w:ilvl w:val="1"/>
          <w:numId w:val="21"/>
        </w:numPr>
        <w:spacing w:before="120" w:after="120" w:line="240" w:lineRule="auto"/>
        <w:ind w:left="720" w:hanging="720"/>
        <w:jc w:val="both"/>
        <w:rPr>
          <w:rFonts w:cs="Arial"/>
          <w:b/>
          <w:sz w:val="20"/>
          <w:lang w:val="sk-SK"/>
        </w:rPr>
      </w:pPr>
      <w:r w:rsidRPr="00D66D52">
        <w:rPr>
          <w:rFonts w:cs="Arial"/>
          <w:sz w:val="20"/>
          <w:lang w:val="sk-SK"/>
        </w:rPr>
        <w:t>Odberateľ je povinný zložiť zábezpeku podľa bodu 3.</w:t>
      </w:r>
      <w:r>
        <w:rPr>
          <w:rFonts w:cs="Arial"/>
          <w:sz w:val="20"/>
          <w:lang w:val="sk-SK"/>
        </w:rPr>
        <w:t>8</w:t>
      </w:r>
      <w:r w:rsidRPr="00D66D52">
        <w:rPr>
          <w:rFonts w:cs="Arial"/>
          <w:sz w:val="20"/>
          <w:lang w:val="sk-SK"/>
        </w:rPr>
        <w:t xml:space="preserve">. tejto prílohy </w:t>
      </w:r>
      <w:r>
        <w:rPr>
          <w:rFonts w:cs="Arial"/>
          <w:sz w:val="20"/>
          <w:lang w:val="sk-SK"/>
        </w:rPr>
        <w:t>v prospech</w:t>
      </w:r>
      <w:r w:rsidRPr="00D66D52">
        <w:rPr>
          <w:rFonts w:cs="Arial"/>
          <w:sz w:val="20"/>
          <w:lang w:val="sk-SK"/>
        </w:rPr>
        <w:t xml:space="preserve"> </w:t>
      </w:r>
      <w:r>
        <w:rPr>
          <w:rFonts w:cs="Arial"/>
          <w:sz w:val="20"/>
          <w:lang w:val="sk-SK"/>
        </w:rPr>
        <w:t xml:space="preserve">bankového </w:t>
      </w:r>
      <w:r w:rsidRPr="00D66D52">
        <w:rPr>
          <w:rFonts w:cs="Arial"/>
          <w:sz w:val="20"/>
          <w:lang w:val="sk-SK"/>
        </w:rPr>
        <w:t>účt</w:t>
      </w:r>
      <w:r>
        <w:rPr>
          <w:rFonts w:cs="Arial"/>
          <w:sz w:val="20"/>
          <w:lang w:val="sk-SK"/>
        </w:rPr>
        <w:t>u</w:t>
      </w:r>
      <w:r w:rsidRPr="00D66D52">
        <w:rPr>
          <w:rFonts w:cs="Arial"/>
          <w:sz w:val="20"/>
          <w:lang w:val="sk-SK"/>
        </w:rPr>
        <w:t xml:space="preserve"> d</w:t>
      </w:r>
      <w:r>
        <w:rPr>
          <w:rFonts w:cs="Arial"/>
          <w:sz w:val="20"/>
          <w:lang w:val="sk-SK"/>
        </w:rPr>
        <w:t xml:space="preserve">odávateľa číslo </w:t>
      </w:r>
      <w:r w:rsidRPr="000E6741">
        <w:rPr>
          <w:sz w:val="20"/>
          <w:lang w:val="sk-SK"/>
        </w:rPr>
        <w:t>884555/0200 vedeného v EUR vo VÚB, a.s</w:t>
      </w:r>
      <w:r w:rsidRPr="000E6741">
        <w:rPr>
          <w:rFonts w:cs="Arial"/>
          <w:noProof/>
          <w:sz w:val="20"/>
          <w:lang w:val="sk-SK"/>
        </w:rPr>
        <w:t>.</w:t>
      </w:r>
      <w:r>
        <w:rPr>
          <w:rFonts w:cs="Arial"/>
          <w:noProof/>
          <w:sz w:val="20"/>
          <w:lang w:val="sk-SK"/>
        </w:rPr>
        <w:t xml:space="preserve"> </w:t>
      </w:r>
      <w:r>
        <w:rPr>
          <w:sz w:val="20"/>
          <w:lang w:val="sk-SK"/>
        </w:rPr>
        <w:t xml:space="preserve">(IBAN: </w:t>
      </w:r>
      <w:r w:rsidRPr="009C40F3">
        <w:rPr>
          <w:rFonts w:cs="Arial"/>
          <w:sz w:val="20"/>
        </w:rPr>
        <w:t>SK88 0200 0000 0000 0088 4555, BIC</w:t>
      </w:r>
      <w:r>
        <w:rPr>
          <w:rFonts w:cs="Arial"/>
          <w:sz w:val="20"/>
        </w:rPr>
        <w:t>:</w:t>
      </w:r>
      <w:r w:rsidRPr="009C40F3">
        <w:rPr>
          <w:rFonts w:cs="Arial"/>
          <w:sz w:val="20"/>
        </w:rPr>
        <w:t xml:space="preserve"> SUBASKBX)</w:t>
      </w:r>
      <w:r>
        <w:rPr>
          <w:rFonts w:cs="Arial"/>
          <w:sz w:val="20"/>
          <w:lang w:val="sk-SK"/>
        </w:rPr>
        <w:t>, a to</w:t>
      </w:r>
      <w:r w:rsidRPr="00D66D52">
        <w:rPr>
          <w:rFonts w:cs="Arial"/>
          <w:sz w:val="20"/>
          <w:lang w:val="sk-SK"/>
        </w:rPr>
        <w:t xml:space="preserve"> do 1</w:t>
      </w:r>
      <w:r>
        <w:rPr>
          <w:rFonts w:cs="Arial"/>
          <w:sz w:val="20"/>
          <w:lang w:val="sk-SK"/>
        </w:rPr>
        <w:t>5</w:t>
      </w:r>
      <w:r w:rsidRPr="00D66D52">
        <w:rPr>
          <w:rFonts w:cs="Arial"/>
          <w:sz w:val="20"/>
          <w:lang w:val="sk-SK"/>
        </w:rPr>
        <w:t xml:space="preserve"> dní od </w:t>
      </w:r>
      <w:r>
        <w:rPr>
          <w:rFonts w:cs="Arial"/>
          <w:sz w:val="20"/>
          <w:lang w:val="sk-SK"/>
        </w:rPr>
        <w:t>odoslania</w:t>
      </w:r>
      <w:r w:rsidRPr="00D66D52">
        <w:rPr>
          <w:rFonts w:cs="Arial"/>
          <w:sz w:val="20"/>
          <w:lang w:val="sk-SK"/>
        </w:rPr>
        <w:t xml:space="preserve"> </w:t>
      </w:r>
      <w:r>
        <w:rPr>
          <w:rFonts w:cs="Arial"/>
          <w:sz w:val="20"/>
          <w:lang w:val="sk-SK"/>
        </w:rPr>
        <w:t xml:space="preserve">písomnej </w:t>
      </w:r>
      <w:r w:rsidRPr="00D66D52">
        <w:rPr>
          <w:rFonts w:cs="Arial"/>
          <w:sz w:val="20"/>
          <w:lang w:val="sk-SK"/>
        </w:rPr>
        <w:t xml:space="preserve">výzvy. Dodávateľ je oprávnený zloženú zábezpeku použiť na úhradu </w:t>
      </w:r>
      <w:r w:rsidRPr="00D66D52">
        <w:rPr>
          <w:rFonts w:cs="Arial"/>
          <w:sz w:val="20"/>
          <w:lang w:val="sk-SK" w:eastAsia="sk-SK"/>
        </w:rPr>
        <w:t>všetkých splatných pohľadávok, ktoré má voči odberateľovi</w:t>
      </w:r>
      <w:r>
        <w:rPr>
          <w:rFonts w:cs="Arial"/>
          <w:sz w:val="20"/>
          <w:lang w:val="sk-SK" w:eastAsia="sk-SK"/>
        </w:rPr>
        <w:t>, s čím odberateľ výslovne súhlasí</w:t>
      </w:r>
      <w:r w:rsidRPr="00D66D52">
        <w:rPr>
          <w:rFonts w:cs="Arial"/>
          <w:sz w:val="20"/>
          <w:lang w:val="sk-SK" w:eastAsia="sk-SK"/>
        </w:rPr>
        <w:t>.</w:t>
      </w:r>
      <w:r>
        <w:rPr>
          <w:rFonts w:cs="Arial"/>
          <w:sz w:val="20"/>
          <w:lang w:val="sk-SK" w:eastAsia="sk-SK"/>
        </w:rPr>
        <w:t xml:space="preserve"> O použití zloženej zábezpeky dodávateľ písomne informuje odberateľa. Odberateľ je pri každom, čo i len čiastočnom použití zábezpeky povinný túto obnoviť do pôvodnej výšky podľa bodu 3.8. v lehote uvedenej vo výzve na jej obnovenie.</w:t>
      </w:r>
      <w:r w:rsidRPr="00392846">
        <w:rPr>
          <w:rFonts w:cs="Arial"/>
          <w:sz w:val="20"/>
          <w:lang w:val="sk-SK"/>
        </w:rPr>
        <w:t xml:space="preserve"> Odberateľ a dodávateľ sa dohodli, že odberateľ postupuje </w:t>
      </w:r>
      <w:r w:rsidRPr="00392846">
        <w:rPr>
          <w:rFonts w:cs="Arial"/>
          <w:sz w:val="20"/>
          <w:lang w:val="sk-SK"/>
        </w:rPr>
        <w:lastRenderedPageBreak/>
        <w:t>právo na úroky zo zložen</w:t>
      </w:r>
      <w:r>
        <w:rPr>
          <w:rFonts w:cs="Arial"/>
          <w:sz w:val="20"/>
          <w:lang w:val="sk-SK"/>
        </w:rPr>
        <w:t>ej zábezpeky</w:t>
      </w:r>
      <w:r w:rsidRPr="00392846">
        <w:rPr>
          <w:rFonts w:cs="Arial"/>
          <w:sz w:val="20"/>
          <w:lang w:val="sk-SK"/>
        </w:rPr>
        <w:t xml:space="preserve"> dodávateľovi. Dodávateľ </w:t>
      </w:r>
      <w:r w:rsidRPr="00392846">
        <w:rPr>
          <w:rFonts w:cs="Arial"/>
          <w:noProof/>
          <w:sz w:val="20"/>
          <w:lang w:val="sk-SK"/>
        </w:rPr>
        <w:t>takto</w:t>
      </w:r>
      <w:r w:rsidRPr="00392846">
        <w:rPr>
          <w:rFonts w:cs="Arial"/>
          <w:sz w:val="20"/>
          <w:lang w:val="sk-SK"/>
        </w:rPr>
        <w:t xml:space="preserve"> nadobudne vlastnícke právo k úrokom momentom, kedy ich banka pripíše v prospech bankového účtu dodávateľa.</w:t>
      </w:r>
    </w:p>
    <w:p w:rsidR="00383F63" w:rsidRPr="005C12C1" w:rsidRDefault="00383F63" w:rsidP="00383F63">
      <w:pPr>
        <w:pStyle w:val="e2"/>
        <w:numPr>
          <w:ilvl w:val="1"/>
          <w:numId w:val="21"/>
        </w:numPr>
        <w:spacing w:before="120" w:after="120" w:line="240" w:lineRule="auto"/>
        <w:ind w:left="720" w:hanging="720"/>
        <w:jc w:val="both"/>
        <w:rPr>
          <w:rFonts w:cs="Arial"/>
          <w:b/>
          <w:sz w:val="20"/>
          <w:lang w:val="sk-SK" w:eastAsia="sk-SK"/>
        </w:rPr>
      </w:pPr>
      <w:r w:rsidRPr="00D66D52">
        <w:rPr>
          <w:rFonts w:cs="Arial"/>
          <w:sz w:val="20"/>
          <w:lang w:val="sk-SK"/>
        </w:rPr>
        <w:t>Nedodržanie povinnosti odberateľa podľa bodu 3.</w:t>
      </w:r>
      <w:r>
        <w:rPr>
          <w:rFonts w:cs="Arial"/>
          <w:sz w:val="20"/>
          <w:lang w:val="sk-SK"/>
        </w:rPr>
        <w:t>9</w:t>
      </w:r>
      <w:r w:rsidRPr="00D66D52">
        <w:rPr>
          <w:rFonts w:cs="Arial"/>
          <w:sz w:val="20"/>
          <w:lang w:val="sk-SK"/>
        </w:rPr>
        <w:t xml:space="preserve">. tejto prílohy sa považuje za podstatné </w:t>
      </w:r>
      <w:r w:rsidRPr="00D66D52">
        <w:rPr>
          <w:rFonts w:cs="Arial"/>
          <w:noProof/>
          <w:sz w:val="20"/>
          <w:lang w:val="sk-SK"/>
        </w:rPr>
        <w:t xml:space="preserve">porušenie povinností odberateľa vyplývajúcich z tejto zmluvy a zakladá právo dodávateľa od zmluvy odstúpiť, a to v lehote </w:t>
      </w:r>
      <w:r>
        <w:rPr>
          <w:rFonts w:cs="Arial"/>
          <w:noProof/>
          <w:sz w:val="20"/>
          <w:lang w:val="sk-SK"/>
        </w:rPr>
        <w:t>15</w:t>
      </w:r>
      <w:r w:rsidRPr="00D66D52">
        <w:rPr>
          <w:rFonts w:cs="Arial"/>
          <w:noProof/>
          <w:sz w:val="20"/>
          <w:lang w:val="sk-SK"/>
        </w:rPr>
        <w:t xml:space="preserve"> dní odo dňa </w:t>
      </w:r>
      <w:r>
        <w:rPr>
          <w:rFonts w:cs="Arial"/>
          <w:noProof/>
          <w:sz w:val="20"/>
          <w:lang w:val="sk-SK"/>
        </w:rPr>
        <w:t>porušenia povinnosti</w:t>
      </w:r>
      <w:r w:rsidRPr="00D66D52">
        <w:rPr>
          <w:rFonts w:cs="Arial"/>
          <w:noProof/>
          <w:sz w:val="20"/>
          <w:lang w:val="sk-SK"/>
        </w:rPr>
        <w:t>. Právo podľa tohto bodu dodávateľ neuplatní, ak odberateľ:</w:t>
      </w:r>
    </w:p>
    <w:p w:rsidR="00383F63" w:rsidRPr="006A382E" w:rsidRDefault="00383F63" w:rsidP="00383F63">
      <w:pPr>
        <w:pStyle w:val="e2"/>
        <w:numPr>
          <w:ilvl w:val="1"/>
          <w:numId w:val="25"/>
        </w:numPr>
        <w:spacing w:before="120" w:after="120" w:line="240" w:lineRule="auto"/>
        <w:ind w:hanging="263"/>
        <w:jc w:val="both"/>
        <w:rPr>
          <w:rFonts w:cs="Arial"/>
          <w:noProof/>
          <w:sz w:val="20"/>
          <w:lang w:val="sk-SK"/>
        </w:rPr>
      </w:pPr>
      <w:r w:rsidRPr="006A382E">
        <w:rPr>
          <w:rFonts w:cs="Arial"/>
          <w:noProof/>
          <w:sz w:val="20"/>
          <w:lang w:val="sk-SK"/>
        </w:rPr>
        <w:t>poskytne dodávateľovi inú zábezpeku, ktorú dodávateľ prijme ako dostatočnú,</w:t>
      </w:r>
    </w:p>
    <w:p w:rsidR="00383F63" w:rsidRPr="006A382E" w:rsidRDefault="00383F63" w:rsidP="00383F63">
      <w:pPr>
        <w:pStyle w:val="e2"/>
        <w:numPr>
          <w:ilvl w:val="1"/>
          <w:numId w:val="25"/>
        </w:numPr>
        <w:spacing w:before="120" w:after="120" w:line="240" w:lineRule="auto"/>
        <w:ind w:hanging="263"/>
        <w:jc w:val="both"/>
        <w:rPr>
          <w:rFonts w:cs="Arial"/>
          <w:noProof/>
          <w:sz w:val="20"/>
          <w:lang w:val="sk-SK"/>
        </w:rPr>
      </w:pPr>
      <w:r w:rsidRPr="00D66D52">
        <w:rPr>
          <w:rFonts w:cs="Arial"/>
          <w:noProof/>
          <w:sz w:val="20"/>
          <w:lang w:val="sk-SK"/>
        </w:rPr>
        <w:t>v lehote podľa bodu 3.</w:t>
      </w:r>
      <w:r>
        <w:rPr>
          <w:rFonts w:cs="Arial"/>
          <w:noProof/>
          <w:sz w:val="20"/>
          <w:lang w:val="sk-SK"/>
        </w:rPr>
        <w:t>9</w:t>
      </w:r>
      <w:r w:rsidRPr="00D66D52">
        <w:rPr>
          <w:rFonts w:cs="Arial"/>
          <w:noProof/>
          <w:sz w:val="20"/>
          <w:lang w:val="sk-SK"/>
        </w:rPr>
        <w:t>. preukáže, že žiado</w:t>
      </w:r>
      <w:r>
        <w:rPr>
          <w:rFonts w:cs="Arial"/>
          <w:noProof/>
          <w:sz w:val="20"/>
          <w:lang w:val="sk-SK"/>
        </w:rPr>
        <w:t>sť dodávateľa je neopodstatnená, alebo ak pominuli dôvody na zloženie zábezpeky.</w:t>
      </w:r>
    </w:p>
    <w:p w:rsidR="00383F63" w:rsidRDefault="00383F63" w:rsidP="00383F63">
      <w:pPr>
        <w:pStyle w:val="e2"/>
        <w:numPr>
          <w:ilvl w:val="1"/>
          <w:numId w:val="21"/>
        </w:numPr>
        <w:spacing w:before="120" w:after="120" w:line="240" w:lineRule="auto"/>
        <w:ind w:left="720" w:hanging="720"/>
        <w:jc w:val="both"/>
        <w:rPr>
          <w:rFonts w:cs="Arial"/>
          <w:sz w:val="20"/>
          <w:lang w:val="sk-SK" w:eastAsia="sk-SK"/>
        </w:rPr>
      </w:pPr>
      <w:r w:rsidRPr="00347542">
        <w:rPr>
          <w:sz w:val="20"/>
          <w:lang w:val="sk-SK"/>
        </w:rPr>
        <w:t xml:space="preserve">Prijatá zábezpeka </w:t>
      </w:r>
      <w:r w:rsidRPr="000E6741">
        <w:rPr>
          <w:sz w:val="20"/>
          <w:lang w:val="sk-SK"/>
        </w:rPr>
        <w:t>trvá dovtedy, kým nepominú dôvo</w:t>
      </w:r>
      <w:r>
        <w:rPr>
          <w:sz w:val="20"/>
          <w:lang w:val="sk-SK"/>
        </w:rPr>
        <w:t>dy, ktoré viedli k jej zloženiu,</w:t>
      </w:r>
      <w:r w:rsidRPr="000E6741">
        <w:rPr>
          <w:sz w:val="20"/>
          <w:lang w:val="sk-SK"/>
        </w:rPr>
        <w:t xml:space="preserve"> </w:t>
      </w:r>
      <w:r w:rsidRPr="00322564">
        <w:rPr>
          <w:sz w:val="20"/>
          <w:lang w:val="sk-SK"/>
        </w:rPr>
        <w:t xml:space="preserve">Odberateľ má právo podať žiadosť o zrušenie zábezpeky, pričom musí zároveň uviesť skutočnosti, ktoré jeho žiadosť </w:t>
      </w:r>
      <w:r w:rsidRPr="00322564">
        <w:rPr>
          <w:rFonts w:cs="Arial"/>
          <w:sz w:val="20"/>
          <w:lang w:val="sk-SK" w:eastAsia="sk-SK"/>
        </w:rPr>
        <w:t xml:space="preserve">odôvodňujú. Dodávateľ je povinný vyjadriť sa k tejto žiadosti do 15 dní od doručenia žiadosti. V prípade, </w:t>
      </w:r>
      <w:r>
        <w:rPr>
          <w:rFonts w:cs="Arial"/>
          <w:sz w:val="20"/>
          <w:lang w:val="sk-SK" w:eastAsia="sk-SK"/>
        </w:rPr>
        <w:t>ak</w:t>
      </w:r>
      <w:r w:rsidRPr="00322564">
        <w:rPr>
          <w:rFonts w:cs="Arial"/>
          <w:sz w:val="20"/>
          <w:lang w:val="sk-SK" w:eastAsia="sk-SK"/>
        </w:rPr>
        <w:t xml:space="preserve"> je žiadosť odberateľa opodstatnená, zábezpeka sa zruší ku dňu určenému vo vyjadrení dodávateľa a dodávateľ je povinný poukázať zloženú zábezpeku, resp. jej zostatok v prospech účtu odberateľa uvedeného v zmluve, a to v lehote splatnosti vyúčtovacej faktúry.</w:t>
      </w:r>
    </w:p>
    <w:p w:rsidR="00383F63" w:rsidRDefault="00383F63" w:rsidP="00EA541C">
      <w:pPr>
        <w:pStyle w:val="e1"/>
        <w:numPr>
          <w:ilvl w:val="0"/>
          <w:numId w:val="0"/>
        </w:numPr>
        <w:spacing w:before="120" w:after="120" w:line="240" w:lineRule="auto"/>
        <w:ind w:left="644" w:hanging="360"/>
        <w:jc w:val="both"/>
        <w:rPr>
          <w:rFonts w:cs="Arial"/>
          <w:sz w:val="20"/>
          <w:lang w:val="sk-SK" w:eastAsia="sk-SK"/>
        </w:rPr>
      </w:pPr>
    </w:p>
    <w:p w:rsidR="00EA541C" w:rsidRDefault="00EA541C" w:rsidP="00EA541C">
      <w:pPr>
        <w:pStyle w:val="e1"/>
        <w:numPr>
          <w:ilvl w:val="0"/>
          <w:numId w:val="0"/>
        </w:numPr>
        <w:spacing w:before="120" w:after="120" w:line="240" w:lineRule="auto"/>
        <w:ind w:left="644" w:hanging="360"/>
        <w:jc w:val="both"/>
        <w:rPr>
          <w:rFonts w:cs="Arial"/>
          <w:sz w:val="20"/>
          <w:lang w:val="sk-SK" w:eastAsia="sk-SK"/>
        </w:rPr>
      </w:pPr>
    </w:p>
    <w:p w:rsidR="00EA541C" w:rsidRDefault="00EA541C" w:rsidP="00EA541C">
      <w:pPr>
        <w:pStyle w:val="e1"/>
        <w:numPr>
          <w:ilvl w:val="0"/>
          <w:numId w:val="0"/>
        </w:numPr>
        <w:spacing w:before="120" w:after="120" w:line="240" w:lineRule="auto"/>
        <w:ind w:left="644" w:hanging="360"/>
        <w:jc w:val="both"/>
        <w:rPr>
          <w:rFonts w:cs="Arial"/>
          <w:sz w:val="20"/>
          <w:lang w:val="sk-SK" w:eastAsia="sk-SK"/>
        </w:rPr>
      </w:pPr>
    </w:p>
    <w:p w:rsidR="00EA541C" w:rsidRDefault="00EA541C" w:rsidP="00EA541C">
      <w:pPr>
        <w:pStyle w:val="e1"/>
        <w:numPr>
          <w:ilvl w:val="0"/>
          <w:numId w:val="0"/>
        </w:numPr>
        <w:spacing w:before="120" w:after="120" w:line="240" w:lineRule="auto"/>
        <w:ind w:left="644" w:hanging="360"/>
        <w:jc w:val="both"/>
        <w:rPr>
          <w:rFonts w:cs="Arial"/>
          <w:sz w:val="20"/>
          <w:lang w:val="sk-SK" w:eastAsia="sk-SK"/>
        </w:rPr>
      </w:pPr>
    </w:p>
    <w:p w:rsidR="00EA541C" w:rsidRDefault="00EA541C" w:rsidP="00EA541C">
      <w:pPr>
        <w:pStyle w:val="e1"/>
        <w:numPr>
          <w:ilvl w:val="0"/>
          <w:numId w:val="0"/>
        </w:numPr>
        <w:spacing w:before="120" w:after="120" w:line="240" w:lineRule="auto"/>
        <w:ind w:left="644" w:hanging="360"/>
        <w:jc w:val="both"/>
        <w:rPr>
          <w:rFonts w:cs="Arial"/>
          <w:sz w:val="20"/>
          <w:lang w:val="sk-SK" w:eastAsia="sk-SK"/>
        </w:rPr>
      </w:pPr>
    </w:p>
    <w:p w:rsidR="00EA541C" w:rsidRDefault="00EA541C" w:rsidP="00EA541C">
      <w:pPr>
        <w:pStyle w:val="e1"/>
        <w:numPr>
          <w:ilvl w:val="0"/>
          <w:numId w:val="0"/>
        </w:numPr>
        <w:spacing w:before="120" w:after="120" w:line="240" w:lineRule="auto"/>
        <w:ind w:left="644" w:hanging="360"/>
        <w:jc w:val="both"/>
        <w:rPr>
          <w:rFonts w:cs="Arial"/>
          <w:sz w:val="20"/>
          <w:lang w:val="sk-SK" w:eastAsia="sk-SK"/>
        </w:rPr>
      </w:pPr>
    </w:p>
    <w:p w:rsidR="00D26744" w:rsidRDefault="00D26744" w:rsidP="00EA541C">
      <w:pPr>
        <w:pStyle w:val="e1"/>
        <w:numPr>
          <w:ilvl w:val="0"/>
          <w:numId w:val="0"/>
        </w:numPr>
        <w:spacing w:before="120" w:after="120" w:line="240" w:lineRule="auto"/>
        <w:ind w:left="644" w:hanging="360"/>
        <w:jc w:val="both"/>
        <w:rPr>
          <w:rFonts w:cs="Arial"/>
          <w:sz w:val="20"/>
          <w:lang w:val="sk-SK" w:eastAsia="sk-SK"/>
        </w:rPr>
        <w:sectPr w:rsidR="00D26744" w:rsidSect="005B5356">
          <w:headerReference w:type="default" r:id="rId18"/>
          <w:footerReference w:type="even" r:id="rId19"/>
          <w:footerReference w:type="default" r:id="rId20"/>
          <w:pgSz w:w="11906" w:h="16838"/>
          <w:pgMar w:top="1418" w:right="851" w:bottom="1134" w:left="851" w:header="709" w:footer="709" w:gutter="0"/>
          <w:cols w:space="708"/>
          <w:docGrid w:linePitch="360"/>
        </w:sectPr>
      </w:pPr>
    </w:p>
    <w:p w:rsidR="00EA541C" w:rsidRPr="00EA541C" w:rsidRDefault="00EA541C" w:rsidP="00EA541C">
      <w:pPr>
        <w:pStyle w:val="e1"/>
        <w:numPr>
          <w:ilvl w:val="0"/>
          <w:numId w:val="0"/>
        </w:numPr>
        <w:spacing w:before="120" w:after="120" w:line="240" w:lineRule="auto"/>
        <w:ind w:left="644" w:hanging="360"/>
        <w:jc w:val="both"/>
        <w:rPr>
          <w:rFonts w:cs="Arial"/>
          <w:sz w:val="20"/>
          <w:lang w:val="sk-SK" w:eastAsia="sk-SK"/>
        </w:rPr>
      </w:pPr>
    </w:p>
    <w:p w:rsidR="005B0BC3" w:rsidRPr="00B663C1" w:rsidRDefault="005B0BC3" w:rsidP="005B0BC3">
      <w:pPr>
        <w:jc w:val="center"/>
        <w:rPr>
          <w:rFonts w:ascii="Arial" w:hAnsi="Arial" w:cs="Arial"/>
          <w:b/>
          <w:sz w:val="22"/>
          <w:szCs w:val="22"/>
        </w:rPr>
      </w:pPr>
      <w:r w:rsidRPr="00B663C1">
        <w:rPr>
          <w:rFonts w:ascii="Arial" w:hAnsi="Arial" w:cs="Arial"/>
          <w:b/>
          <w:sz w:val="22"/>
          <w:szCs w:val="22"/>
        </w:rPr>
        <w:t>Osobitné povinnosti pre OM vykurovacieho charakteru</w:t>
      </w:r>
    </w:p>
    <w:p w:rsidR="005B0BC3" w:rsidRPr="00B663C1" w:rsidRDefault="005B0BC3" w:rsidP="005B0BC3">
      <w:pPr>
        <w:jc w:val="center"/>
        <w:rPr>
          <w:rFonts w:ascii="Arial" w:hAnsi="Arial" w:cs="Arial"/>
          <w:b/>
          <w:sz w:val="22"/>
          <w:szCs w:val="22"/>
        </w:rPr>
      </w:pPr>
      <w:r w:rsidRPr="00B663C1">
        <w:rPr>
          <w:rFonts w:ascii="Arial" w:hAnsi="Arial" w:cs="Arial"/>
          <w:b/>
          <w:sz w:val="22"/>
          <w:szCs w:val="22"/>
        </w:rPr>
        <w:t>so ZM nad 633 000 kWh</w:t>
      </w:r>
    </w:p>
    <w:p w:rsidR="005B0BC3" w:rsidRPr="00DE6824" w:rsidRDefault="005B0BC3" w:rsidP="005B0BC3">
      <w:pPr>
        <w:pStyle w:val="e1"/>
        <w:keepNext/>
        <w:numPr>
          <w:ilvl w:val="0"/>
          <w:numId w:val="14"/>
        </w:numPr>
        <w:tabs>
          <w:tab w:val="clear" w:pos="357"/>
          <w:tab w:val="num" w:pos="720"/>
        </w:tabs>
        <w:spacing w:before="200" w:after="80" w:line="240" w:lineRule="auto"/>
        <w:ind w:left="720" w:hanging="720"/>
        <w:rPr>
          <w:rFonts w:cs="Arial"/>
          <w:noProof/>
          <w:sz w:val="20"/>
          <w:lang w:val="sk-SK"/>
        </w:rPr>
      </w:pPr>
      <w:r w:rsidRPr="00DE6824">
        <w:rPr>
          <w:rFonts w:cs="Arial"/>
          <w:noProof/>
          <w:sz w:val="20"/>
          <w:lang w:val="sk-SK"/>
        </w:rPr>
        <w:t xml:space="preserve">Vykurovacie krivky a riešenie stavov núdze </w:t>
      </w:r>
    </w:p>
    <w:p w:rsidR="005B0BC3" w:rsidRPr="00F91C0A" w:rsidRDefault="005B0BC3" w:rsidP="005B0BC3">
      <w:pPr>
        <w:spacing w:before="120" w:after="120"/>
        <w:ind w:left="709"/>
        <w:jc w:val="both"/>
        <w:rPr>
          <w:rFonts w:ascii="Arial" w:hAnsi="Arial" w:cs="Arial"/>
          <w:sz w:val="20"/>
          <w:szCs w:val="20"/>
        </w:rPr>
      </w:pPr>
      <w:r w:rsidRPr="00F91C0A">
        <w:rPr>
          <w:rFonts w:ascii="Arial" w:hAnsi="Arial" w:cs="Arial"/>
          <w:sz w:val="20"/>
          <w:szCs w:val="20"/>
        </w:rPr>
        <w:t>Základnou vykurovacou krivkou je prvá vykurovacia krivka, pri ktorej odberateľ uskutočňuje v príslušnom OM odber plynu do zmluvne dohodnutého denného množstva (DMM). Základná vykurovacia krivka predstavuje denné hodnoty odberov v m3 v príslušnom OM odberateľa v závislosti od dennej teploty ovzdušia v stupňoch Celzia.</w:t>
      </w:r>
    </w:p>
    <w:p w:rsidR="005B0BC3" w:rsidRPr="00F91C0A" w:rsidRDefault="005B0BC3" w:rsidP="005B0BC3">
      <w:pPr>
        <w:spacing w:before="120" w:after="120"/>
        <w:ind w:left="709"/>
        <w:jc w:val="both"/>
        <w:rPr>
          <w:rFonts w:ascii="Arial" w:hAnsi="Arial" w:cs="Arial"/>
          <w:sz w:val="20"/>
          <w:szCs w:val="20"/>
        </w:rPr>
      </w:pPr>
      <w:r w:rsidRPr="00F91C0A">
        <w:rPr>
          <w:rFonts w:ascii="Arial" w:hAnsi="Arial" w:cs="Arial"/>
          <w:sz w:val="20"/>
          <w:szCs w:val="20"/>
        </w:rPr>
        <w:t>Obmedzujúcimi vykurovacími krivkami sú druhá a tretia vykurovacia krivka, ktoré sú odvodené od základnej vykurovacej krivky a predstavujú zníženie denného odberu v porovnaní so základnou vykurovacou krivkou.</w:t>
      </w:r>
    </w:p>
    <w:p w:rsidR="005B0BC3" w:rsidRPr="00F91C0A" w:rsidRDefault="005B0BC3" w:rsidP="005B0BC3">
      <w:pPr>
        <w:spacing w:before="120" w:after="120"/>
        <w:ind w:left="709"/>
        <w:jc w:val="both"/>
        <w:rPr>
          <w:rFonts w:ascii="Arial" w:hAnsi="Arial" w:cs="Arial"/>
          <w:sz w:val="20"/>
          <w:szCs w:val="20"/>
        </w:rPr>
      </w:pPr>
      <w:r w:rsidRPr="00F91C0A">
        <w:rPr>
          <w:rFonts w:ascii="Arial" w:hAnsi="Arial" w:cs="Arial"/>
          <w:sz w:val="20"/>
          <w:szCs w:val="20"/>
        </w:rPr>
        <w:t>Denné hodnoty odberov v m3 stanovené pre jednotlivé vykurovacie krivky sú pre príslušné OM odberateľa uvedené vo vykurovacej tabuľke v článku 3. tejto prílohy.</w:t>
      </w:r>
    </w:p>
    <w:p w:rsidR="005B0BC3" w:rsidRPr="00F91C0A" w:rsidRDefault="005B0BC3" w:rsidP="005B0BC3">
      <w:pPr>
        <w:spacing w:before="120" w:after="120"/>
        <w:ind w:left="709"/>
        <w:jc w:val="both"/>
        <w:rPr>
          <w:rFonts w:ascii="Arial" w:hAnsi="Arial" w:cs="Arial"/>
          <w:sz w:val="20"/>
          <w:szCs w:val="20"/>
        </w:rPr>
      </w:pPr>
      <w:r w:rsidRPr="00F91C0A">
        <w:rPr>
          <w:rFonts w:ascii="Arial" w:hAnsi="Arial" w:cs="Arial"/>
          <w:sz w:val="20"/>
          <w:szCs w:val="20"/>
        </w:rPr>
        <w:t>Pri obmedzujúcich odberových stupňoch:</w:t>
      </w:r>
    </w:p>
    <w:p w:rsidR="005B0BC3" w:rsidRPr="00DE6824" w:rsidRDefault="005B0BC3" w:rsidP="005B0BC3">
      <w:pPr>
        <w:pStyle w:val="e2"/>
        <w:numPr>
          <w:ilvl w:val="0"/>
          <w:numId w:val="18"/>
        </w:numPr>
        <w:tabs>
          <w:tab w:val="clear" w:pos="1440"/>
          <w:tab w:val="left" w:pos="1260"/>
        </w:tabs>
        <w:spacing w:before="120" w:after="0" w:line="240" w:lineRule="auto"/>
        <w:ind w:left="1260" w:hanging="540"/>
        <w:jc w:val="both"/>
        <w:rPr>
          <w:rFonts w:cs="Arial"/>
          <w:sz w:val="20"/>
          <w:lang w:val="sk-SK"/>
        </w:rPr>
      </w:pPr>
      <w:r w:rsidRPr="00DE6824">
        <w:rPr>
          <w:rFonts w:cs="Arial"/>
          <w:sz w:val="20"/>
          <w:lang w:val="sk-SK"/>
        </w:rPr>
        <w:t xml:space="preserve">č. 8 je odberateľ pre OM so ZM nad 633 000 kWh povinný </w:t>
      </w:r>
      <w:r w:rsidRPr="00DE6824">
        <w:rPr>
          <w:sz w:val="20"/>
          <w:lang w:val="sk-SK"/>
        </w:rPr>
        <w:t xml:space="preserve">znížiť </w:t>
      </w:r>
      <w:r w:rsidRPr="00DE6824">
        <w:rPr>
          <w:rFonts w:cs="Arial"/>
          <w:sz w:val="20"/>
          <w:lang w:val="sk-SK"/>
        </w:rPr>
        <w:t xml:space="preserve">odber plynu na úroveň bezpečnostného minima, </w:t>
      </w:r>
    </w:p>
    <w:p w:rsidR="005B0BC3" w:rsidRPr="00DE6824" w:rsidRDefault="005B0BC3" w:rsidP="005B0BC3">
      <w:pPr>
        <w:pStyle w:val="e2"/>
        <w:numPr>
          <w:ilvl w:val="0"/>
          <w:numId w:val="0"/>
        </w:numPr>
        <w:tabs>
          <w:tab w:val="left" w:pos="1260"/>
        </w:tabs>
        <w:spacing w:before="120" w:after="0" w:line="240" w:lineRule="auto"/>
        <w:ind w:left="1260"/>
        <w:jc w:val="both"/>
        <w:rPr>
          <w:rFonts w:cs="Arial"/>
          <w:sz w:val="19"/>
          <w:szCs w:val="19"/>
          <w:lang w:val="sk-SK"/>
        </w:rPr>
      </w:pPr>
      <w:r w:rsidRPr="00DE6824">
        <w:rPr>
          <w:rFonts w:cs="Arial"/>
          <w:sz w:val="20"/>
          <w:lang w:val="sk-SK"/>
        </w:rPr>
        <w:t xml:space="preserve">Bezpečnostné minimum je najnižšou hodnotou denného odberu plynu na OM odberateľa, ktorá je nevyhnutne potrebná na zaistenie bezpečnosti výrobných zariadení a obsluhy a na zamedzenie vzniku škôd. </w:t>
      </w:r>
      <w:r w:rsidRPr="00DE6824">
        <w:rPr>
          <w:rFonts w:cs="Arial"/>
          <w:sz w:val="19"/>
          <w:szCs w:val="19"/>
          <w:lang w:val="sk-SK"/>
        </w:rPr>
        <w:t>Pri odbere plynu na úrovni bezpečnostného minima nie je odberateľ oprávnený zabezpečovať výrobu.</w:t>
      </w:r>
    </w:p>
    <w:p w:rsidR="005B0BC3" w:rsidRPr="00751B22" w:rsidRDefault="005B0BC3" w:rsidP="005B0BC3">
      <w:pPr>
        <w:pStyle w:val="e2"/>
        <w:numPr>
          <w:ilvl w:val="0"/>
          <w:numId w:val="0"/>
        </w:numPr>
        <w:tabs>
          <w:tab w:val="left" w:pos="1260"/>
        </w:tabs>
        <w:spacing w:before="120" w:after="0" w:line="240" w:lineRule="auto"/>
        <w:ind w:left="1260"/>
        <w:jc w:val="both"/>
        <w:rPr>
          <w:rFonts w:cs="Arial"/>
          <w:sz w:val="20"/>
          <w:lang w:val="sk-SK"/>
        </w:rPr>
      </w:pPr>
      <w:r w:rsidRPr="00751B22">
        <w:rPr>
          <w:rFonts w:cs="Arial"/>
          <w:sz w:val="20"/>
          <w:lang w:val="sk-SK"/>
        </w:rPr>
        <w:t>V prípade odberu plynu na rôzne účely v zmysle platnej Vyhlášky, výsledná hodnota bezpečnostného minima sa určí ako súčet hodnôt bezpečnostného minima na časť odberu využívaného na výrobu potravín dennej spotreby pre obyvateľov okrem výroby alkoholických a tabakových výrobkov, spracovanie potravín, ktoré podliehajú rýchlej skaze, zabezpečenie prevádzky živočíšnej výroby s nebezpečenstvom uhynutia hospodárskych zvierat, výrobu tepla pre odberateľov v domácnosti, zabezpečenie nevyhnutných potrieb prevádzky zdravotníckych zariadení, výrobu elektriny, prevádzku vodárne alebo čistiarne odpadových vôd, spracovanie, skladovanie a distribúciu ropy a ropných produktov, prevádzku asanačného zariadenia a prevádzku krematória a bezpečnostného minima na časť odberu plynu využívaného na iný účel.</w:t>
      </w:r>
    </w:p>
    <w:p w:rsidR="005B0BC3" w:rsidRPr="00DE6824" w:rsidRDefault="005B0BC3" w:rsidP="005B0BC3">
      <w:pPr>
        <w:pStyle w:val="e2"/>
        <w:numPr>
          <w:ilvl w:val="0"/>
          <w:numId w:val="18"/>
        </w:numPr>
        <w:tabs>
          <w:tab w:val="clear" w:pos="1440"/>
          <w:tab w:val="left" w:pos="1260"/>
        </w:tabs>
        <w:spacing w:before="120" w:after="0" w:line="240" w:lineRule="auto"/>
        <w:ind w:left="1260" w:hanging="540"/>
        <w:jc w:val="both"/>
        <w:rPr>
          <w:rFonts w:cs="Arial"/>
          <w:sz w:val="20"/>
          <w:lang w:val="sk-SK"/>
        </w:rPr>
      </w:pPr>
      <w:r w:rsidRPr="00DE6824">
        <w:rPr>
          <w:rFonts w:cs="Arial"/>
          <w:sz w:val="20"/>
          <w:lang w:val="sk-SK"/>
        </w:rPr>
        <w:t>č. 9 je odberateľ pre OM so ZM nad 633</w:t>
      </w:r>
      <w:r>
        <w:rPr>
          <w:rFonts w:cs="Arial"/>
          <w:sz w:val="20"/>
          <w:lang w:val="sk-SK"/>
        </w:rPr>
        <w:t> 000 k</w:t>
      </w:r>
      <w:r w:rsidRPr="00DE6824">
        <w:rPr>
          <w:rFonts w:cs="Arial"/>
          <w:sz w:val="20"/>
          <w:lang w:val="sk-SK"/>
        </w:rPr>
        <w:t xml:space="preserve">Wh povinný znížiť odber plynu na nulu, s výnimkou odberateľov zabezpečujúcich bezpečnosť štátu, činnosť ústavných orgánov, výrobu potravín dennej spotreby pre obyvateľstvo okrem výroby alkoholických a tabakových výrobkov, spracovanie potravín, ktoré podliehajú rýchlej skaze, prevádzku živočíšnej výroby s nebezpečenstvom uhynutia hospodárskych zvierat, výrobu alebo skladovanie životu a zdraviu nebezpečných výrobkov a surovín vyžadujúcich osobitné bezpečnostné podmienky, výrobu tepla pre odberateľov v domácnosti, nevyhnutné potreby prevádzky zdravotníckych zariadení, výrobu elektriny, prevádzku podzemných zásobníkov plynu alebo prepravnej siete, spracovanie, skladovanie a distribúciu ropy a ropných produktov, prevádzku vodární alebo čistiarní odpadových vôd, prevádzku asanačného zariadenia, prevádzku krematória, ktorí znižujú odber plynu na úroveň bezpečnostného minima. </w:t>
      </w:r>
    </w:p>
    <w:p w:rsidR="005B0BC3" w:rsidRDefault="005B0BC3" w:rsidP="005B0BC3">
      <w:pPr>
        <w:tabs>
          <w:tab w:val="left" w:pos="2880"/>
          <w:tab w:val="left" w:pos="5040"/>
          <w:tab w:val="left" w:pos="7560"/>
        </w:tabs>
        <w:spacing w:before="120" w:after="40"/>
        <w:ind w:left="720"/>
        <w:rPr>
          <w:rFonts w:ascii="Arial" w:hAnsi="Arial" w:cs="Arial"/>
          <w:sz w:val="20"/>
        </w:rPr>
      </w:pPr>
      <w:r w:rsidRPr="00DE6824">
        <w:rPr>
          <w:rFonts w:ascii="Arial" w:hAnsi="Arial" w:cs="Arial"/>
          <w:sz w:val="20"/>
        </w:rPr>
        <w:t>Havarijným odberovým stupňom je stupeň č. 10, pri ktorom je nulový odber plynu; pri jeho vyhlásení je dodávka plynu prerušená pre všetkých odberateľov.</w:t>
      </w:r>
    </w:p>
    <w:p w:rsidR="00790A03" w:rsidRPr="00DE6824" w:rsidRDefault="00790A03" w:rsidP="00D26744">
      <w:pPr>
        <w:tabs>
          <w:tab w:val="left" w:pos="2880"/>
          <w:tab w:val="left" w:pos="5040"/>
          <w:tab w:val="left" w:pos="7560"/>
        </w:tabs>
        <w:spacing w:before="120" w:after="40"/>
        <w:rPr>
          <w:rFonts w:ascii="Arial" w:hAnsi="Arial" w:cs="Arial"/>
          <w:sz w:val="20"/>
          <w:szCs w:val="20"/>
        </w:rPr>
      </w:pPr>
    </w:p>
    <w:p w:rsidR="005B0BC3" w:rsidRPr="00DE6824" w:rsidRDefault="005B0BC3" w:rsidP="005B0BC3">
      <w:pPr>
        <w:pStyle w:val="e1"/>
        <w:keepNext/>
        <w:numPr>
          <w:ilvl w:val="0"/>
          <w:numId w:val="14"/>
        </w:numPr>
        <w:tabs>
          <w:tab w:val="clear" w:pos="357"/>
          <w:tab w:val="num" w:pos="720"/>
        </w:tabs>
        <w:spacing w:before="200" w:after="80" w:line="240" w:lineRule="auto"/>
        <w:ind w:left="720" w:hanging="720"/>
        <w:rPr>
          <w:rFonts w:cs="Arial"/>
          <w:noProof/>
          <w:sz w:val="20"/>
          <w:lang w:val="sk-SK"/>
        </w:rPr>
      </w:pPr>
      <w:r w:rsidRPr="00DE6824">
        <w:rPr>
          <w:rFonts w:cs="Arial"/>
          <w:noProof/>
          <w:sz w:val="20"/>
          <w:lang w:val="sk-SK"/>
        </w:rPr>
        <w:t>Regulačné podmienky pre OM so ZM nad 633 000 kWh</w:t>
      </w:r>
    </w:p>
    <w:p w:rsidR="005B0BC3" w:rsidRPr="00DB3F55" w:rsidRDefault="005B0BC3" w:rsidP="005B0BC3">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800"/>
        <w:gridCol w:w="1800"/>
        <w:gridCol w:w="1080"/>
        <w:gridCol w:w="1284"/>
        <w:gridCol w:w="1365"/>
        <w:gridCol w:w="1365"/>
      </w:tblGrid>
      <w:tr w:rsidR="005B0BC3" w:rsidRPr="007F7A92" w:rsidTr="007A3B55">
        <w:trPr>
          <w:trHeight w:val="478"/>
          <w:jc w:val="center"/>
        </w:trPr>
        <w:tc>
          <w:tcPr>
            <w:tcW w:w="1368" w:type="dxa"/>
            <w:vMerge w:val="restart"/>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sidRPr="007F7A92">
              <w:rPr>
                <w:rFonts w:ascii="Arial" w:hAnsi="Arial" w:cs="Arial"/>
                <w:sz w:val="20"/>
                <w:szCs w:val="20"/>
              </w:rPr>
              <w:t>Odberné</w:t>
            </w:r>
          </w:p>
          <w:p w:rsidR="005B0BC3" w:rsidRPr="007F7A92" w:rsidRDefault="005B0BC3" w:rsidP="007A3B55">
            <w:pPr>
              <w:tabs>
                <w:tab w:val="left" w:pos="2880"/>
                <w:tab w:val="left" w:pos="5040"/>
                <w:tab w:val="left" w:pos="7560"/>
              </w:tabs>
              <w:spacing w:after="40"/>
              <w:jc w:val="center"/>
              <w:rPr>
                <w:rFonts w:ascii="Arial" w:hAnsi="Arial" w:cs="Arial"/>
                <w:sz w:val="20"/>
                <w:szCs w:val="20"/>
              </w:rPr>
            </w:pPr>
            <w:r w:rsidRPr="007F7A92">
              <w:rPr>
                <w:rFonts w:ascii="Arial" w:hAnsi="Arial" w:cs="Arial"/>
                <w:sz w:val="20"/>
                <w:szCs w:val="20"/>
              </w:rPr>
              <w:t>miesto</w:t>
            </w:r>
          </w:p>
        </w:tc>
        <w:tc>
          <w:tcPr>
            <w:tcW w:w="1800" w:type="dxa"/>
            <w:vMerge w:val="restart"/>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sidRPr="007F7A92">
              <w:rPr>
                <w:rFonts w:ascii="Arial" w:hAnsi="Arial" w:cs="Arial"/>
                <w:sz w:val="20"/>
                <w:szCs w:val="20"/>
              </w:rPr>
              <w:t>podiel odberu vykurovacieho charakteru v %</w:t>
            </w:r>
          </w:p>
        </w:tc>
        <w:tc>
          <w:tcPr>
            <w:tcW w:w="1800" w:type="dxa"/>
            <w:vMerge w:val="restart"/>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sidRPr="007F7A92">
              <w:rPr>
                <w:rFonts w:ascii="Arial" w:hAnsi="Arial" w:cs="Arial"/>
                <w:sz w:val="20"/>
                <w:szCs w:val="20"/>
              </w:rPr>
              <w:t>podiel odberu technologického charakteru v %</w:t>
            </w:r>
          </w:p>
        </w:tc>
        <w:tc>
          <w:tcPr>
            <w:tcW w:w="2364" w:type="dxa"/>
            <w:gridSpan w:val="2"/>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sidRPr="007F7A92">
              <w:rPr>
                <w:rFonts w:ascii="Arial" w:hAnsi="Arial" w:cs="Arial"/>
                <w:bCs/>
                <w:color w:val="000000"/>
                <w:sz w:val="20"/>
                <w:szCs w:val="20"/>
              </w:rPr>
              <w:t xml:space="preserve">údaje o denných množstvách </w:t>
            </w:r>
            <w:r w:rsidRPr="007F7A92">
              <w:rPr>
                <w:rFonts w:ascii="Arial" w:hAnsi="Arial" w:cs="Arial"/>
                <w:bCs/>
                <w:sz w:val="20"/>
                <w:szCs w:val="20"/>
              </w:rPr>
              <w:t xml:space="preserve">pri vyhlásení odber. stupňa </w:t>
            </w:r>
            <w:r w:rsidRPr="009E2DAE">
              <w:rPr>
                <w:rFonts w:ascii="Arial" w:hAnsi="Arial" w:cs="Arial"/>
                <w:bCs/>
                <w:color w:val="000000"/>
                <w:sz w:val="20"/>
                <w:szCs w:val="20"/>
              </w:rPr>
              <w:t>(m</w:t>
            </w:r>
            <w:r w:rsidRPr="009E2DAE">
              <w:rPr>
                <w:rFonts w:ascii="Arial" w:hAnsi="Arial" w:cs="Arial"/>
                <w:bCs/>
                <w:color w:val="000000"/>
                <w:sz w:val="20"/>
                <w:szCs w:val="20"/>
                <w:vertAlign w:val="superscript"/>
              </w:rPr>
              <w:t>3</w:t>
            </w:r>
            <w:r w:rsidRPr="009E2DAE">
              <w:rPr>
                <w:rFonts w:ascii="Arial" w:hAnsi="Arial" w:cs="Arial"/>
                <w:bCs/>
                <w:color w:val="000000"/>
                <w:sz w:val="20"/>
                <w:szCs w:val="20"/>
              </w:rPr>
              <w:t>)</w:t>
            </w:r>
          </w:p>
        </w:tc>
        <w:tc>
          <w:tcPr>
            <w:tcW w:w="2730" w:type="dxa"/>
            <w:gridSpan w:val="2"/>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sidRPr="007F7A92">
              <w:rPr>
                <w:rFonts w:ascii="Arial" w:hAnsi="Arial" w:cs="Arial"/>
                <w:sz w:val="20"/>
                <w:szCs w:val="20"/>
              </w:rPr>
              <w:t>časový posun potrebný na zníženie odberu</w:t>
            </w:r>
          </w:p>
          <w:p w:rsidR="005B0BC3" w:rsidRPr="007F7A92" w:rsidRDefault="005B0BC3" w:rsidP="007A3B55">
            <w:pPr>
              <w:tabs>
                <w:tab w:val="left" w:pos="2880"/>
                <w:tab w:val="left" w:pos="5040"/>
                <w:tab w:val="left" w:pos="7560"/>
              </w:tabs>
              <w:spacing w:after="40"/>
              <w:jc w:val="center"/>
              <w:rPr>
                <w:rFonts w:ascii="Arial" w:hAnsi="Arial" w:cs="Arial"/>
                <w:sz w:val="20"/>
                <w:szCs w:val="20"/>
              </w:rPr>
            </w:pPr>
            <w:r w:rsidRPr="007F7A92">
              <w:rPr>
                <w:rFonts w:ascii="Arial" w:hAnsi="Arial" w:cs="Arial"/>
                <w:sz w:val="20"/>
                <w:szCs w:val="20"/>
              </w:rPr>
              <w:t>(v hodinách)</w:t>
            </w:r>
          </w:p>
        </w:tc>
      </w:tr>
      <w:tr w:rsidR="005B0BC3" w:rsidRPr="007F7A92" w:rsidTr="007A3B55">
        <w:trPr>
          <w:trHeight w:val="253"/>
          <w:jc w:val="center"/>
        </w:trPr>
        <w:tc>
          <w:tcPr>
            <w:tcW w:w="1368" w:type="dxa"/>
            <w:vMerge/>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p>
        </w:tc>
        <w:tc>
          <w:tcPr>
            <w:tcW w:w="1800" w:type="dxa"/>
            <w:vMerge/>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p>
        </w:tc>
        <w:tc>
          <w:tcPr>
            <w:tcW w:w="1800" w:type="dxa"/>
            <w:vMerge/>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p>
        </w:tc>
        <w:tc>
          <w:tcPr>
            <w:tcW w:w="1080" w:type="dxa"/>
            <w:vAlign w:val="center"/>
          </w:tcPr>
          <w:p w:rsidR="005B0BC3" w:rsidRPr="007F7A92" w:rsidRDefault="005B0BC3" w:rsidP="007A3B55">
            <w:pPr>
              <w:jc w:val="center"/>
              <w:rPr>
                <w:rFonts w:ascii="Arial" w:hAnsi="Arial" w:cs="Arial"/>
                <w:bCs/>
                <w:sz w:val="20"/>
                <w:szCs w:val="20"/>
              </w:rPr>
            </w:pPr>
            <w:r w:rsidRPr="007F7A92">
              <w:rPr>
                <w:rFonts w:ascii="Arial" w:hAnsi="Arial" w:cs="Arial"/>
                <w:bCs/>
                <w:sz w:val="20"/>
                <w:szCs w:val="20"/>
              </w:rPr>
              <w:t>č. 8</w:t>
            </w:r>
          </w:p>
        </w:tc>
        <w:tc>
          <w:tcPr>
            <w:tcW w:w="1284" w:type="dxa"/>
            <w:shd w:val="clear" w:color="auto" w:fill="auto"/>
            <w:vAlign w:val="center"/>
          </w:tcPr>
          <w:p w:rsidR="005B0BC3" w:rsidRPr="007F7A92" w:rsidRDefault="005B0BC3" w:rsidP="007A3B55">
            <w:pPr>
              <w:tabs>
                <w:tab w:val="left" w:pos="2880"/>
                <w:tab w:val="left" w:pos="5040"/>
                <w:tab w:val="left" w:pos="7560"/>
              </w:tabs>
              <w:spacing w:after="40"/>
              <w:jc w:val="center"/>
              <w:rPr>
                <w:rFonts w:ascii="Arial" w:hAnsi="Arial" w:cs="Arial"/>
                <w:bCs/>
                <w:sz w:val="20"/>
                <w:szCs w:val="20"/>
              </w:rPr>
            </w:pPr>
            <w:r w:rsidRPr="007F7A92">
              <w:rPr>
                <w:rFonts w:ascii="Arial" w:hAnsi="Arial" w:cs="Arial"/>
                <w:bCs/>
                <w:sz w:val="20"/>
                <w:szCs w:val="20"/>
              </w:rPr>
              <w:t>č. 9</w:t>
            </w:r>
          </w:p>
        </w:tc>
        <w:tc>
          <w:tcPr>
            <w:tcW w:w="1365" w:type="dxa"/>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sidRPr="007F7A92">
              <w:rPr>
                <w:rFonts w:ascii="Arial" w:hAnsi="Arial" w:cs="Arial"/>
                <w:bCs/>
                <w:sz w:val="20"/>
                <w:szCs w:val="20"/>
              </w:rPr>
              <w:t>č. 8</w:t>
            </w:r>
          </w:p>
        </w:tc>
        <w:tc>
          <w:tcPr>
            <w:tcW w:w="1365" w:type="dxa"/>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sidRPr="007F7A92">
              <w:rPr>
                <w:rFonts w:ascii="Arial" w:hAnsi="Arial" w:cs="Arial"/>
                <w:bCs/>
                <w:sz w:val="20"/>
                <w:szCs w:val="20"/>
              </w:rPr>
              <w:t>č. 9</w:t>
            </w:r>
          </w:p>
        </w:tc>
      </w:tr>
      <w:tr w:rsidR="005B0BC3" w:rsidRPr="007F7A92" w:rsidTr="007A3B55">
        <w:trPr>
          <w:jc w:val="center"/>
        </w:trPr>
        <w:tc>
          <w:tcPr>
            <w:tcW w:w="1368" w:type="dxa"/>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Pr>
                <w:rFonts w:ascii="Arial" w:hAnsi="Arial" w:cs="Arial"/>
                <w:sz w:val="20"/>
                <w:szCs w:val="20"/>
              </w:rPr>
              <w:t>OM 1</w:t>
            </w:r>
          </w:p>
        </w:tc>
        <w:tc>
          <w:tcPr>
            <w:tcW w:w="1800" w:type="dxa"/>
            <w:vMerge w:val="restart"/>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Pr>
                <w:rFonts w:ascii="Arial" w:hAnsi="Arial" w:cs="Arial"/>
                <w:sz w:val="20"/>
                <w:szCs w:val="20"/>
              </w:rPr>
              <w:t>100</w:t>
            </w:r>
          </w:p>
        </w:tc>
        <w:tc>
          <w:tcPr>
            <w:tcW w:w="1800" w:type="dxa"/>
            <w:vMerge w:val="restart"/>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Pr>
                <w:rFonts w:ascii="Arial" w:hAnsi="Arial" w:cs="Arial"/>
                <w:sz w:val="20"/>
                <w:szCs w:val="20"/>
              </w:rPr>
              <w:t>0</w:t>
            </w:r>
          </w:p>
        </w:tc>
        <w:tc>
          <w:tcPr>
            <w:tcW w:w="1080" w:type="dxa"/>
            <w:vMerge w:val="restart"/>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Pr>
                <w:rFonts w:ascii="Arial" w:hAnsi="Arial" w:cs="Arial"/>
                <w:sz w:val="20"/>
                <w:szCs w:val="20"/>
              </w:rPr>
              <w:t>-</w:t>
            </w:r>
          </w:p>
        </w:tc>
        <w:tc>
          <w:tcPr>
            <w:tcW w:w="1284" w:type="dxa"/>
            <w:vMerge w:val="restart"/>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Pr>
                <w:rFonts w:ascii="Arial" w:hAnsi="Arial" w:cs="Arial"/>
                <w:sz w:val="20"/>
                <w:szCs w:val="20"/>
              </w:rPr>
              <w:t>-</w:t>
            </w:r>
          </w:p>
        </w:tc>
        <w:tc>
          <w:tcPr>
            <w:tcW w:w="1365" w:type="dxa"/>
            <w:vMerge w:val="restart"/>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Pr>
                <w:rFonts w:ascii="Arial" w:hAnsi="Arial" w:cs="Arial"/>
                <w:sz w:val="20"/>
                <w:szCs w:val="20"/>
              </w:rPr>
              <w:t>-</w:t>
            </w:r>
          </w:p>
        </w:tc>
        <w:tc>
          <w:tcPr>
            <w:tcW w:w="1365" w:type="dxa"/>
            <w:vMerge w:val="restart"/>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r>
              <w:rPr>
                <w:rFonts w:ascii="Arial" w:hAnsi="Arial" w:cs="Arial"/>
                <w:sz w:val="20"/>
                <w:szCs w:val="20"/>
              </w:rPr>
              <w:t>-</w:t>
            </w:r>
          </w:p>
        </w:tc>
      </w:tr>
      <w:tr w:rsidR="005B0BC3" w:rsidRPr="007F7A92" w:rsidTr="007A3B55">
        <w:trPr>
          <w:jc w:val="center"/>
        </w:trPr>
        <w:tc>
          <w:tcPr>
            <w:tcW w:w="1368" w:type="dxa"/>
            <w:vAlign w:val="center"/>
          </w:tcPr>
          <w:p w:rsidR="005B0BC3" w:rsidRPr="007F7A92" w:rsidRDefault="00070411" w:rsidP="007A3B55">
            <w:pPr>
              <w:tabs>
                <w:tab w:val="left" w:pos="2880"/>
                <w:tab w:val="left" w:pos="5040"/>
                <w:tab w:val="left" w:pos="7560"/>
              </w:tabs>
              <w:spacing w:after="40"/>
              <w:jc w:val="center"/>
              <w:rPr>
                <w:rFonts w:ascii="Arial" w:hAnsi="Arial" w:cs="Arial"/>
                <w:sz w:val="20"/>
                <w:szCs w:val="20"/>
              </w:rPr>
            </w:pPr>
            <w:r w:rsidRPr="00F974C8">
              <w:rPr>
                <w:rFonts w:ascii="Arial" w:hAnsi="Arial" w:cs="Arial"/>
                <w:sz w:val="20"/>
                <w:szCs w:val="20"/>
              </w:rPr>
              <w:t>4101456464</w:t>
            </w:r>
          </w:p>
        </w:tc>
        <w:tc>
          <w:tcPr>
            <w:tcW w:w="1800" w:type="dxa"/>
            <w:vMerge/>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p>
        </w:tc>
        <w:tc>
          <w:tcPr>
            <w:tcW w:w="1800" w:type="dxa"/>
            <w:vMerge/>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p>
        </w:tc>
        <w:tc>
          <w:tcPr>
            <w:tcW w:w="1080" w:type="dxa"/>
            <w:vMerge/>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p>
        </w:tc>
        <w:tc>
          <w:tcPr>
            <w:tcW w:w="1284" w:type="dxa"/>
            <w:vMerge/>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p>
        </w:tc>
        <w:tc>
          <w:tcPr>
            <w:tcW w:w="1365" w:type="dxa"/>
            <w:vMerge/>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p>
        </w:tc>
        <w:tc>
          <w:tcPr>
            <w:tcW w:w="1365" w:type="dxa"/>
            <w:vMerge/>
            <w:vAlign w:val="center"/>
          </w:tcPr>
          <w:p w:rsidR="005B0BC3" w:rsidRPr="007F7A92" w:rsidRDefault="005B0BC3" w:rsidP="007A3B55">
            <w:pPr>
              <w:tabs>
                <w:tab w:val="left" w:pos="2880"/>
                <w:tab w:val="left" w:pos="5040"/>
                <w:tab w:val="left" w:pos="7560"/>
              </w:tabs>
              <w:spacing w:after="40"/>
              <w:jc w:val="center"/>
              <w:rPr>
                <w:rFonts w:ascii="Arial" w:hAnsi="Arial" w:cs="Arial"/>
                <w:sz w:val="20"/>
                <w:szCs w:val="20"/>
              </w:rPr>
            </w:pPr>
          </w:p>
        </w:tc>
      </w:tr>
    </w:tbl>
    <w:p w:rsidR="005B0BC3" w:rsidRDefault="005B0BC3" w:rsidP="005B0BC3">
      <w:pPr>
        <w:spacing w:before="120" w:after="120"/>
        <w:ind w:left="709"/>
        <w:jc w:val="both"/>
        <w:rPr>
          <w:rFonts w:ascii="Arial" w:hAnsi="Arial" w:cs="Arial"/>
          <w:sz w:val="20"/>
          <w:szCs w:val="20"/>
        </w:rPr>
      </w:pPr>
      <w:r w:rsidRPr="00F91C0A">
        <w:rPr>
          <w:rFonts w:ascii="Arial" w:hAnsi="Arial" w:cs="Arial"/>
          <w:sz w:val="20"/>
          <w:szCs w:val="20"/>
        </w:rPr>
        <w:t>Odberateľ svojím podpisom potvrdzuje správnosť a p</w:t>
      </w:r>
      <w:r>
        <w:rPr>
          <w:rFonts w:ascii="Arial" w:hAnsi="Arial" w:cs="Arial"/>
          <w:sz w:val="20"/>
          <w:szCs w:val="20"/>
        </w:rPr>
        <w:t>ravdivosť regulačných podmienok.</w:t>
      </w:r>
    </w:p>
    <w:p w:rsidR="005B0BC3" w:rsidRDefault="005B0BC3" w:rsidP="005B0BC3">
      <w:pPr>
        <w:spacing w:before="120" w:after="120"/>
        <w:ind w:left="709"/>
        <w:jc w:val="both"/>
        <w:rPr>
          <w:rFonts w:ascii="Arial" w:hAnsi="Arial" w:cs="Arial"/>
          <w:sz w:val="20"/>
          <w:szCs w:val="20"/>
        </w:rPr>
      </w:pPr>
    </w:p>
    <w:p w:rsidR="005B0BC3" w:rsidRPr="00F91C0A" w:rsidRDefault="005B0BC3" w:rsidP="005B0BC3">
      <w:pPr>
        <w:spacing w:before="120" w:after="120"/>
        <w:ind w:left="709"/>
        <w:jc w:val="both"/>
        <w:rPr>
          <w:rFonts w:ascii="Arial" w:hAnsi="Arial" w:cs="Arial"/>
          <w:sz w:val="20"/>
          <w:szCs w:val="20"/>
        </w:rPr>
      </w:pPr>
      <w:r w:rsidRPr="00F91C0A">
        <w:rPr>
          <w:rFonts w:ascii="Arial" w:hAnsi="Arial" w:cs="Arial"/>
          <w:sz w:val="20"/>
          <w:szCs w:val="20"/>
        </w:rPr>
        <w:t xml:space="preserve">Ak je vyhlásený 8. alebo 9. obmedzujúci odberový stupeň, odberateľ je povinný v OM znížiť denný odber technologického charakteru na úroveň prislúchajúcu príslušnému obmedzujúcemu odberovému stupňu. </w:t>
      </w:r>
    </w:p>
    <w:p w:rsidR="005B0BC3" w:rsidRPr="00F91C0A" w:rsidRDefault="005B0BC3" w:rsidP="005B0BC3">
      <w:pPr>
        <w:spacing w:before="120" w:after="120"/>
        <w:ind w:left="709"/>
        <w:jc w:val="both"/>
        <w:rPr>
          <w:rFonts w:ascii="Arial" w:hAnsi="Arial" w:cs="Arial"/>
          <w:sz w:val="20"/>
          <w:szCs w:val="20"/>
        </w:rPr>
      </w:pPr>
      <w:r w:rsidRPr="00F91C0A">
        <w:rPr>
          <w:rFonts w:ascii="Arial" w:hAnsi="Arial" w:cs="Arial"/>
          <w:sz w:val="20"/>
          <w:szCs w:val="20"/>
        </w:rPr>
        <w:t>Celkový denný odber sa stanoví nasledovne:</w:t>
      </w:r>
    </w:p>
    <w:p w:rsidR="005B0BC3" w:rsidRPr="00F91C0A" w:rsidRDefault="005B0BC3" w:rsidP="005B0BC3">
      <w:pPr>
        <w:jc w:val="center"/>
        <w:rPr>
          <w:rFonts w:ascii="Arial" w:hAnsi="Arial" w:cs="Arial"/>
          <w:b/>
          <w:sz w:val="20"/>
          <w:szCs w:val="20"/>
        </w:rPr>
      </w:pPr>
      <w:r w:rsidRPr="00F91C0A">
        <w:rPr>
          <w:rFonts w:ascii="Arial" w:hAnsi="Arial" w:cs="Arial"/>
          <w:b/>
          <w:sz w:val="20"/>
          <w:szCs w:val="20"/>
        </w:rPr>
        <w:t>V * VK + T</w:t>
      </w:r>
    </w:p>
    <w:p w:rsidR="005B0BC3" w:rsidRPr="00F91C0A" w:rsidRDefault="005B0BC3" w:rsidP="005B0BC3">
      <w:pPr>
        <w:spacing w:before="120" w:after="120"/>
        <w:ind w:left="709"/>
        <w:jc w:val="both"/>
        <w:rPr>
          <w:rFonts w:ascii="Arial" w:hAnsi="Arial" w:cs="Arial"/>
          <w:sz w:val="20"/>
          <w:szCs w:val="20"/>
        </w:rPr>
      </w:pPr>
      <w:r w:rsidRPr="00F91C0A">
        <w:rPr>
          <w:rFonts w:ascii="Arial" w:hAnsi="Arial" w:cs="Arial"/>
          <w:sz w:val="20"/>
          <w:szCs w:val="20"/>
        </w:rPr>
        <w:t>kde</w:t>
      </w:r>
    </w:p>
    <w:p w:rsidR="005B0BC3" w:rsidRPr="00DB1FC9" w:rsidRDefault="005B0BC3" w:rsidP="005B0BC3">
      <w:pPr>
        <w:spacing w:before="120" w:after="120"/>
        <w:ind w:left="1843" w:hanging="567"/>
        <w:jc w:val="both"/>
        <w:rPr>
          <w:rFonts w:ascii="Arial" w:hAnsi="Arial" w:cs="Arial"/>
          <w:sz w:val="20"/>
          <w:szCs w:val="20"/>
        </w:rPr>
      </w:pPr>
      <w:r w:rsidRPr="00DB1FC9">
        <w:rPr>
          <w:rFonts w:ascii="Arial" w:hAnsi="Arial" w:cs="Arial"/>
          <w:b/>
          <w:sz w:val="20"/>
          <w:szCs w:val="20"/>
        </w:rPr>
        <w:t>V</w:t>
      </w:r>
      <w:r>
        <w:rPr>
          <w:rFonts w:ascii="Arial" w:hAnsi="Arial" w:cs="Arial"/>
          <w:b/>
          <w:sz w:val="20"/>
          <w:szCs w:val="20"/>
        </w:rPr>
        <w:t xml:space="preserve"> </w:t>
      </w:r>
      <w:r w:rsidRPr="00DB1FC9">
        <w:rPr>
          <w:rFonts w:ascii="Arial" w:hAnsi="Arial" w:cs="Arial"/>
          <w:sz w:val="20"/>
          <w:szCs w:val="20"/>
        </w:rPr>
        <w:t xml:space="preserve">- </w:t>
      </w:r>
      <w:r>
        <w:rPr>
          <w:rFonts w:ascii="Arial" w:hAnsi="Arial" w:cs="Arial"/>
          <w:sz w:val="20"/>
          <w:szCs w:val="20"/>
        </w:rPr>
        <w:tab/>
      </w:r>
      <w:r w:rsidRPr="00DB1FC9">
        <w:rPr>
          <w:rFonts w:ascii="Arial" w:hAnsi="Arial" w:cs="Arial"/>
          <w:sz w:val="20"/>
          <w:szCs w:val="20"/>
        </w:rPr>
        <w:t>% pripadajúce na spotrebu vykurovacieho charakteru</w:t>
      </w:r>
    </w:p>
    <w:p w:rsidR="005B0BC3" w:rsidRPr="00DB1FC9" w:rsidRDefault="005B0BC3" w:rsidP="005B0BC3">
      <w:pPr>
        <w:spacing w:before="120" w:after="120"/>
        <w:ind w:left="1843" w:hanging="567"/>
        <w:jc w:val="both"/>
        <w:rPr>
          <w:rFonts w:ascii="Arial" w:hAnsi="Arial" w:cs="Arial"/>
          <w:sz w:val="20"/>
          <w:szCs w:val="20"/>
        </w:rPr>
      </w:pPr>
      <w:r w:rsidRPr="00DB1FC9">
        <w:rPr>
          <w:rFonts w:ascii="Arial" w:hAnsi="Arial" w:cs="Arial"/>
          <w:b/>
          <w:sz w:val="20"/>
          <w:szCs w:val="20"/>
        </w:rPr>
        <w:t>VK</w:t>
      </w:r>
      <w:r w:rsidRPr="00DB1FC9">
        <w:rPr>
          <w:rFonts w:ascii="Arial" w:hAnsi="Arial" w:cs="Arial"/>
          <w:sz w:val="20"/>
          <w:szCs w:val="20"/>
        </w:rPr>
        <w:t xml:space="preserve"> –</w:t>
      </w:r>
      <w:r>
        <w:rPr>
          <w:rFonts w:ascii="Arial" w:hAnsi="Arial" w:cs="Arial"/>
          <w:sz w:val="20"/>
          <w:szCs w:val="20"/>
        </w:rPr>
        <w:t xml:space="preserve"> </w:t>
      </w:r>
      <w:r w:rsidRPr="00DB1FC9">
        <w:rPr>
          <w:rFonts w:ascii="Arial" w:hAnsi="Arial" w:cs="Arial"/>
          <w:sz w:val="20"/>
          <w:szCs w:val="20"/>
        </w:rPr>
        <w:t xml:space="preserve">denné množstvo plynu v m3 prislúchajúce vyhlásenému typu vykurovacej krivky </w:t>
      </w:r>
      <w:r>
        <w:rPr>
          <w:rFonts w:ascii="Arial" w:hAnsi="Arial" w:cs="Arial"/>
          <w:sz w:val="20"/>
          <w:szCs w:val="20"/>
        </w:rPr>
        <w:t xml:space="preserve">a príslušnej </w:t>
      </w:r>
      <w:r w:rsidRPr="00DB1FC9">
        <w:rPr>
          <w:rFonts w:ascii="Arial" w:hAnsi="Arial" w:cs="Arial"/>
          <w:sz w:val="20"/>
          <w:szCs w:val="20"/>
        </w:rPr>
        <w:t>teplote</w:t>
      </w:r>
    </w:p>
    <w:p w:rsidR="005B0BC3" w:rsidRPr="00DB1FC9" w:rsidRDefault="005B0BC3" w:rsidP="005B0BC3">
      <w:pPr>
        <w:spacing w:before="120" w:after="120"/>
        <w:ind w:left="1843" w:hanging="567"/>
        <w:jc w:val="both"/>
        <w:rPr>
          <w:rFonts w:ascii="Arial" w:hAnsi="Arial" w:cs="Arial"/>
          <w:sz w:val="20"/>
          <w:szCs w:val="20"/>
        </w:rPr>
      </w:pPr>
      <w:r w:rsidRPr="00DB1FC9">
        <w:rPr>
          <w:rFonts w:ascii="Arial" w:hAnsi="Arial" w:cs="Arial"/>
          <w:b/>
          <w:sz w:val="20"/>
          <w:szCs w:val="20"/>
        </w:rPr>
        <w:t>T</w:t>
      </w:r>
      <w:r w:rsidRPr="00DB1FC9">
        <w:rPr>
          <w:rFonts w:ascii="Arial" w:hAnsi="Arial" w:cs="Arial"/>
          <w:sz w:val="20"/>
          <w:szCs w:val="20"/>
        </w:rPr>
        <w:t xml:space="preserve"> - údaje o denných množstvách technologického charakteru pri vyhlásení príslušného </w:t>
      </w:r>
      <w:r>
        <w:rPr>
          <w:rFonts w:ascii="Arial" w:hAnsi="Arial" w:cs="Arial"/>
          <w:sz w:val="20"/>
          <w:szCs w:val="20"/>
        </w:rPr>
        <w:t xml:space="preserve"> </w:t>
      </w:r>
      <w:r w:rsidRPr="00DB1FC9">
        <w:rPr>
          <w:rFonts w:ascii="Arial" w:hAnsi="Arial" w:cs="Arial"/>
          <w:sz w:val="20"/>
          <w:szCs w:val="20"/>
        </w:rPr>
        <w:t>obmedzujúceho odberového stupňa (m3)</w:t>
      </w:r>
    </w:p>
    <w:p w:rsidR="005B0BC3" w:rsidRPr="0045764C" w:rsidRDefault="005B0BC3" w:rsidP="005B0BC3">
      <w:pPr>
        <w:rPr>
          <w:rFonts w:ascii="Arial" w:hAnsi="Arial" w:cs="Arial"/>
          <w:sz w:val="20"/>
          <w:szCs w:val="20"/>
        </w:rPr>
      </w:pPr>
    </w:p>
    <w:p w:rsidR="005B0BC3" w:rsidRPr="00DE6824" w:rsidRDefault="005B0BC3" w:rsidP="005B0BC3">
      <w:pPr>
        <w:ind w:left="709"/>
        <w:jc w:val="both"/>
        <w:rPr>
          <w:rFonts w:ascii="Arial" w:hAnsi="Arial" w:cs="Arial"/>
          <w:sz w:val="20"/>
          <w:szCs w:val="20"/>
        </w:rPr>
      </w:pPr>
    </w:p>
    <w:tbl>
      <w:tblPr>
        <w:tblW w:w="10062" w:type="dxa"/>
        <w:jc w:val="center"/>
        <w:tblInd w:w="7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tblPr>
      <w:tblGrid>
        <w:gridCol w:w="1255"/>
        <w:gridCol w:w="813"/>
        <w:gridCol w:w="1265"/>
        <w:gridCol w:w="1190"/>
        <w:gridCol w:w="874"/>
        <w:gridCol w:w="598"/>
        <w:gridCol w:w="1022"/>
        <w:gridCol w:w="991"/>
        <w:gridCol w:w="1027"/>
        <w:gridCol w:w="1027"/>
      </w:tblGrid>
      <w:tr w:rsidR="005B0BC3" w:rsidRPr="00DE6824" w:rsidTr="007A3B55">
        <w:trPr>
          <w:cantSplit/>
          <w:trHeight w:val="1134"/>
          <w:jc w:val="center"/>
        </w:trPr>
        <w:tc>
          <w:tcPr>
            <w:tcW w:w="0" w:type="auto"/>
            <w:vAlign w:val="center"/>
          </w:tcPr>
          <w:p w:rsidR="005B0BC3" w:rsidRPr="00DE6824" w:rsidRDefault="005B0BC3" w:rsidP="007A3B55">
            <w:pPr>
              <w:jc w:val="center"/>
              <w:rPr>
                <w:rFonts w:ascii="Arial" w:hAnsi="Arial" w:cs="Arial"/>
                <w:sz w:val="20"/>
                <w:szCs w:val="20"/>
              </w:rPr>
            </w:pPr>
            <w:r w:rsidRPr="00DE6824">
              <w:rPr>
                <w:rFonts w:ascii="Arial" w:hAnsi="Arial" w:cs="Arial"/>
                <w:sz w:val="20"/>
                <w:szCs w:val="20"/>
              </w:rPr>
              <w:t>Odberné miesto</w:t>
            </w:r>
          </w:p>
        </w:tc>
        <w:tc>
          <w:tcPr>
            <w:tcW w:w="813" w:type="dxa"/>
            <w:vAlign w:val="center"/>
          </w:tcPr>
          <w:p w:rsidR="005B0BC3" w:rsidRPr="00DE6824" w:rsidRDefault="005B0BC3" w:rsidP="007A3B55">
            <w:pPr>
              <w:jc w:val="center"/>
              <w:rPr>
                <w:rFonts w:ascii="Arial" w:hAnsi="Arial" w:cs="Arial"/>
                <w:sz w:val="20"/>
                <w:szCs w:val="20"/>
              </w:rPr>
            </w:pPr>
            <w:r w:rsidRPr="00DE6824">
              <w:rPr>
                <w:rFonts w:ascii="Arial" w:hAnsi="Arial" w:cs="Arial"/>
                <w:sz w:val="20"/>
                <w:szCs w:val="20"/>
              </w:rPr>
              <w:t>S</w:t>
            </w:r>
            <w:r>
              <w:rPr>
                <w:rFonts w:ascii="Arial" w:hAnsi="Arial" w:cs="Arial"/>
                <w:sz w:val="20"/>
                <w:szCs w:val="20"/>
              </w:rPr>
              <w:t>V / VK*</w:t>
            </w:r>
          </w:p>
        </w:tc>
        <w:tc>
          <w:tcPr>
            <w:tcW w:w="1265" w:type="dxa"/>
            <w:tcBorders>
              <w:bottom w:val="single" w:sz="4" w:space="0" w:color="auto"/>
            </w:tcBorders>
            <w:vAlign w:val="center"/>
          </w:tcPr>
          <w:p w:rsidR="005B0BC3" w:rsidRPr="00DE6824" w:rsidRDefault="005B0BC3" w:rsidP="007A3B55">
            <w:pPr>
              <w:jc w:val="center"/>
              <w:rPr>
                <w:rFonts w:ascii="Arial" w:hAnsi="Arial" w:cs="Arial"/>
                <w:sz w:val="20"/>
                <w:szCs w:val="20"/>
              </w:rPr>
            </w:pPr>
            <w:r w:rsidRPr="00DE6824">
              <w:rPr>
                <w:rFonts w:ascii="Arial" w:hAnsi="Arial" w:cs="Arial"/>
                <w:sz w:val="20"/>
                <w:szCs w:val="20"/>
              </w:rPr>
              <w:t>% odberu plynu využívané</w:t>
            </w:r>
            <w:r>
              <w:rPr>
                <w:rFonts w:ascii="Arial" w:hAnsi="Arial" w:cs="Arial"/>
                <w:sz w:val="20"/>
                <w:szCs w:val="20"/>
              </w:rPr>
              <w:t>ho</w:t>
            </w:r>
            <w:r w:rsidRPr="00DE6824">
              <w:rPr>
                <w:rFonts w:ascii="Arial" w:hAnsi="Arial" w:cs="Arial"/>
                <w:sz w:val="20"/>
                <w:szCs w:val="20"/>
              </w:rPr>
              <w:t xml:space="preserve"> na účely podľa </w:t>
            </w:r>
            <w:r>
              <w:rPr>
                <w:rFonts w:ascii="Arial" w:hAnsi="Arial" w:cs="Arial"/>
                <w:sz w:val="20"/>
                <w:szCs w:val="20"/>
              </w:rPr>
              <w:t>SV</w:t>
            </w:r>
            <w:r w:rsidRPr="00DE6824">
              <w:rPr>
                <w:rStyle w:val="Odkaznapoznmkupodiarou"/>
                <w:rFonts w:ascii="Arial" w:hAnsi="Arial" w:cs="Arial"/>
                <w:sz w:val="20"/>
                <w:szCs w:val="20"/>
              </w:rPr>
              <w:footnoteReference w:id="5"/>
            </w:r>
          </w:p>
        </w:tc>
        <w:tc>
          <w:tcPr>
            <w:tcW w:w="1190" w:type="dxa"/>
          </w:tcPr>
          <w:p w:rsidR="005B0BC3" w:rsidRPr="00DE6824" w:rsidRDefault="005B0BC3" w:rsidP="007A3B55">
            <w:pPr>
              <w:jc w:val="center"/>
              <w:rPr>
                <w:rFonts w:ascii="Arial" w:hAnsi="Arial" w:cs="Arial"/>
                <w:sz w:val="20"/>
                <w:szCs w:val="20"/>
              </w:rPr>
            </w:pPr>
            <w:r>
              <w:rPr>
                <w:rFonts w:ascii="Arial" w:hAnsi="Arial" w:cs="Arial"/>
                <w:sz w:val="20"/>
                <w:szCs w:val="20"/>
              </w:rPr>
              <w:t>zníženie odberu vo vzťahu k prvej VK na ...%</w:t>
            </w:r>
          </w:p>
        </w:tc>
        <w:tc>
          <w:tcPr>
            <w:tcW w:w="874" w:type="dxa"/>
            <w:vAlign w:val="center"/>
          </w:tcPr>
          <w:p w:rsidR="005B0BC3" w:rsidRPr="00DE6824" w:rsidRDefault="005B0BC3" w:rsidP="007A3B55">
            <w:pPr>
              <w:jc w:val="center"/>
              <w:rPr>
                <w:rFonts w:ascii="Arial" w:hAnsi="Arial" w:cs="Arial"/>
                <w:sz w:val="20"/>
                <w:szCs w:val="20"/>
              </w:rPr>
            </w:pPr>
            <w:r w:rsidRPr="00DE6824">
              <w:rPr>
                <w:rFonts w:ascii="Arial" w:hAnsi="Arial" w:cs="Arial"/>
                <w:sz w:val="20"/>
                <w:szCs w:val="20"/>
              </w:rPr>
              <w:t>Min. oblast. teplota</w:t>
            </w:r>
          </w:p>
        </w:tc>
        <w:tc>
          <w:tcPr>
            <w:tcW w:w="0" w:type="auto"/>
            <w:vAlign w:val="center"/>
          </w:tcPr>
          <w:p w:rsidR="005B0BC3" w:rsidRPr="00DE6824" w:rsidRDefault="005B0BC3" w:rsidP="007A3B55">
            <w:pPr>
              <w:jc w:val="center"/>
              <w:rPr>
                <w:rFonts w:ascii="Arial" w:hAnsi="Arial" w:cs="Arial"/>
                <w:sz w:val="20"/>
                <w:szCs w:val="20"/>
              </w:rPr>
            </w:pPr>
            <w:r w:rsidRPr="00DE6824">
              <w:rPr>
                <w:rFonts w:ascii="Arial" w:hAnsi="Arial" w:cs="Arial"/>
                <w:sz w:val="20"/>
                <w:szCs w:val="20"/>
              </w:rPr>
              <w:t>Q – letné</w:t>
            </w:r>
          </w:p>
          <w:p w:rsidR="005B0BC3" w:rsidRPr="00DE6824" w:rsidRDefault="005B0BC3" w:rsidP="007A3B55">
            <w:pPr>
              <w:jc w:val="center"/>
              <w:rPr>
                <w:rFonts w:ascii="Arial" w:hAnsi="Arial" w:cs="Arial"/>
                <w:sz w:val="20"/>
                <w:szCs w:val="20"/>
              </w:rPr>
            </w:pPr>
            <w:r w:rsidRPr="00DE6824" w:rsidDel="00D44D35">
              <w:rPr>
                <w:rFonts w:ascii="Arial" w:hAnsi="Arial" w:cs="Arial"/>
                <w:sz w:val="20"/>
                <w:szCs w:val="20"/>
              </w:rPr>
              <w:t xml:space="preserve"> </w:t>
            </w:r>
            <w:r w:rsidRPr="00DE6824">
              <w:rPr>
                <w:rFonts w:ascii="Arial" w:hAnsi="Arial" w:cs="Arial"/>
                <w:sz w:val="20"/>
                <w:szCs w:val="20"/>
              </w:rPr>
              <w:t>(</w:t>
            </w:r>
            <w:r w:rsidRPr="009E2DAE">
              <w:rPr>
                <w:rFonts w:ascii="Arial" w:hAnsi="Arial" w:cs="Arial"/>
                <w:sz w:val="20"/>
                <w:szCs w:val="20"/>
              </w:rPr>
              <w:t>m</w:t>
            </w:r>
            <w:r w:rsidRPr="009E2DAE">
              <w:rPr>
                <w:rFonts w:ascii="Arial" w:hAnsi="Arial" w:cs="Arial"/>
                <w:sz w:val="20"/>
                <w:szCs w:val="20"/>
                <w:vertAlign w:val="superscript"/>
              </w:rPr>
              <w:t>3</w:t>
            </w:r>
            <w:r w:rsidRPr="00DE6824">
              <w:rPr>
                <w:rFonts w:ascii="Arial" w:hAnsi="Arial" w:cs="Arial"/>
                <w:sz w:val="20"/>
                <w:szCs w:val="20"/>
              </w:rPr>
              <w:t xml:space="preserve"> /deň)</w:t>
            </w:r>
          </w:p>
        </w:tc>
        <w:tc>
          <w:tcPr>
            <w:tcW w:w="4067" w:type="dxa"/>
            <w:gridSpan w:val="4"/>
            <w:vAlign w:val="center"/>
          </w:tcPr>
          <w:p w:rsidR="005B0BC3" w:rsidRPr="00DE6824" w:rsidRDefault="005B0BC3" w:rsidP="007A3B55">
            <w:pPr>
              <w:jc w:val="center"/>
              <w:rPr>
                <w:rFonts w:ascii="Arial" w:hAnsi="Arial" w:cs="Arial"/>
                <w:sz w:val="20"/>
                <w:szCs w:val="20"/>
              </w:rPr>
            </w:pPr>
            <w:r w:rsidRPr="00DE6824">
              <w:rPr>
                <w:rFonts w:ascii="Arial" w:hAnsi="Arial" w:cs="Arial"/>
                <w:sz w:val="20"/>
                <w:szCs w:val="20"/>
              </w:rPr>
              <w:t xml:space="preserve">Q </w:t>
            </w:r>
            <w:r w:rsidRPr="00DE6824">
              <w:rPr>
                <w:rFonts w:ascii="Arial" w:hAnsi="Arial" w:cs="Arial"/>
                <w:sz w:val="20"/>
                <w:szCs w:val="20"/>
              </w:rPr>
              <w:noBreakHyphen/>
              <w:t xml:space="preserve"> zimné –</w:t>
            </w:r>
          </w:p>
          <w:p w:rsidR="005B0BC3" w:rsidRPr="00DE6824" w:rsidRDefault="005B0BC3" w:rsidP="007A3B55">
            <w:pPr>
              <w:jc w:val="center"/>
              <w:rPr>
                <w:rFonts w:ascii="Arial" w:hAnsi="Arial" w:cs="Arial"/>
                <w:sz w:val="20"/>
                <w:szCs w:val="20"/>
              </w:rPr>
            </w:pPr>
            <w:r w:rsidRPr="00DE6824">
              <w:rPr>
                <w:rFonts w:ascii="Arial" w:hAnsi="Arial" w:cs="Arial"/>
                <w:sz w:val="20"/>
                <w:szCs w:val="20"/>
              </w:rPr>
              <w:t>odber pri určenej teplote (°C/</w:t>
            </w:r>
            <w:r w:rsidRPr="009E2DAE">
              <w:rPr>
                <w:rFonts w:ascii="Arial" w:hAnsi="Arial" w:cs="Arial"/>
                <w:sz w:val="20"/>
                <w:szCs w:val="20"/>
              </w:rPr>
              <w:t>m</w:t>
            </w:r>
            <w:r w:rsidRPr="009E2DAE">
              <w:rPr>
                <w:rFonts w:ascii="Arial" w:hAnsi="Arial" w:cs="Arial"/>
                <w:sz w:val="20"/>
                <w:szCs w:val="20"/>
                <w:vertAlign w:val="superscript"/>
              </w:rPr>
              <w:t>3</w:t>
            </w:r>
            <w:r w:rsidRPr="009E2DAE">
              <w:rPr>
                <w:rFonts w:ascii="Arial" w:hAnsi="Arial" w:cs="Arial"/>
                <w:sz w:val="20"/>
                <w:szCs w:val="20"/>
              </w:rPr>
              <w:t>)</w:t>
            </w:r>
          </w:p>
        </w:tc>
      </w:tr>
      <w:tr w:rsidR="005B0BC3" w:rsidRPr="00DE6824" w:rsidTr="007A3B55">
        <w:trPr>
          <w:jc w:val="center"/>
        </w:trPr>
        <w:tc>
          <w:tcPr>
            <w:tcW w:w="0" w:type="auto"/>
          </w:tcPr>
          <w:p w:rsidR="005B0BC3" w:rsidRPr="00DE6824" w:rsidRDefault="005B0BC3" w:rsidP="007A3B55">
            <w:pPr>
              <w:jc w:val="center"/>
              <w:rPr>
                <w:rFonts w:ascii="Arial" w:hAnsi="Arial" w:cs="Arial"/>
                <w:sz w:val="20"/>
                <w:szCs w:val="20"/>
              </w:rPr>
            </w:pPr>
            <w:r w:rsidRPr="00DE6824">
              <w:rPr>
                <w:rFonts w:ascii="Arial" w:hAnsi="Arial" w:cs="Arial"/>
                <w:sz w:val="20"/>
                <w:szCs w:val="20"/>
              </w:rPr>
              <w:t xml:space="preserve"> </w:t>
            </w:r>
            <w:r>
              <w:rPr>
                <w:rFonts w:ascii="Arial" w:hAnsi="Arial" w:cs="Arial"/>
                <w:sz w:val="20"/>
                <w:szCs w:val="20"/>
              </w:rPr>
              <w:t>OM1</w:t>
            </w:r>
          </w:p>
        </w:tc>
        <w:tc>
          <w:tcPr>
            <w:tcW w:w="813" w:type="dxa"/>
            <w:tcBorders>
              <w:right w:val="single" w:sz="4" w:space="0" w:color="auto"/>
            </w:tcBorders>
          </w:tcPr>
          <w:p w:rsidR="005B0BC3" w:rsidRPr="00DE6824" w:rsidRDefault="005B0BC3" w:rsidP="007A3B55">
            <w:pPr>
              <w:jc w:val="center"/>
              <w:rPr>
                <w:rFonts w:ascii="Arial" w:hAnsi="Arial" w:cs="Arial"/>
                <w:sz w:val="20"/>
                <w:szCs w:val="20"/>
              </w:rPr>
            </w:pPr>
            <w:r w:rsidRPr="00DE6824">
              <w:rPr>
                <w:rFonts w:ascii="Arial" w:hAnsi="Arial" w:cs="Arial"/>
                <w:sz w:val="20"/>
                <w:szCs w:val="20"/>
              </w:rPr>
              <w:t>1</w:t>
            </w:r>
          </w:p>
        </w:tc>
        <w:tc>
          <w:tcPr>
            <w:tcW w:w="1265" w:type="dxa"/>
            <w:tcBorders>
              <w:top w:val="single" w:sz="4" w:space="0" w:color="auto"/>
              <w:left w:val="single" w:sz="4" w:space="0" w:color="auto"/>
              <w:bottom w:val="nil"/>
              <w:right w:val="single" w:sz="4" w:space="0" w:color="auto"/>
            </w:tcBorders>
          </w:tcPr>
          <w:p w:rsidR="005B0BC3" w:rsidRPr="00DE6824" w:rsidRDefault="005B0BC3" w:rsidP="007A3B55">
            <w:pPr>
              <w:jc w:val="center"/>
              <w:rPr>
                <w:rFonts w:ascii="Arial" w:hAnsi="Arial" w:cs="Arial"/>
                <w:sz w:val="20"/>
                <w:szCs w:val="20"/>
              </w:rPr>
            </w:pPr>
          </w:p>
        </w:tc>
        <w:tc>
          <w:tcPr>
            <w:tcW w:w="1190" w:type="dxa"/>
            <w:tcBorders>
              <w:left w:val="single" w:sz="4" w:space="0" w:color="auto"/>
            </w:tcBorders>
          </w:tcPr>
          <w:p w:rsidR="005B0BC3" w:rsidRPr="00DE6824" w:rsidRDefault="005B0BC3" w:rsidP="007A3B55">
            <w:pPr>
              <w:jc w:val="center"/>
              <w:rPr>
                <w:rFonts w:ascii="Arial" w:hAnsi="Arial" w:cs="Arial"/>
                <w:sz w:val="20"/>
                <w:szCs w:val="20"/>
              </w:rPr>
            </w:pPr>
            <w:r>
              <w:rPr>
                <w:rFonts w:ascii="Arial" w:hAnsi="Arial" w:cs="Arial"/>
                <w:sz w:val="20"/>
                <w:szCs w:val="20"/>
              </w:rPr>
              <w:t>100</w:t>
            </w:r>
          </w:p>
        </w:tc>
        <w:tc>
          <w:tcPr>
            <w:tcW w:w="874" w:type="dxa"/>
            <w:vMerge w:val="restart"/>
          </w:tcPr>
          <w:p w:rsidR="005B0BC3" w:rsidRDefault="005B0BC3" w:rsidP="007A3B55">
            <w:pPr>
              <w:jc w:val="center"/>
              <w:rPr>
                <w:rFonts w:ascii="Arial" w:hAnsi="Arial" w:cs="Arial"/>
                <w:sz w:val="20"/>
                <w:szCs w:val="20"/>
              </w:rPr>
            </w:pPr>
          </w:p>
          <w:p w:rsidR="005B0BC3" w:rsidRPr="00264D37" w:rsidRDefault="005B0BC3" w:rsidP="00070411">
            <w:pPr>
              <w:jc w:val="center"/>
              <w:rPr>
                <w:rFonts w:ascii="Arial" w:hAnsi="Arial" w:cs="Arial"/>
                <w:sz w:val="20"/>
                <w:szCs w:val="20"/>
              </w:rPr>
            </w:pPr>
            <w:r>
              <w:rPr>
                <w:rFonts w:ascii="Arial" w:hAnsi="Arial" w:cs="Arial"/>
                <w:sz w:val="20"/>
                <w:szCs w:val="20"/>
              </w:rPr>
              <w:t>-1</w:t>
            </w:r>
            <w:r w:rsidR="00070411">
              <w:rPr>
                <w:rFonts w:ascii="Arial" w:hAnsi="Arial" w:cs="Arial"/>
                <w:sz w:val="20"/>
                <w:szCs w:val="20"/>
              </w:rPr>
              <w:t>2</w:t>
            </w:r>
          </w:p>
        </w:tc>
        <w:tc>
          <w:tcPr>
            <w:tcW w:w="0" w:type="auto"/>
            <w:vMerge w:val="restart"/>
          </w:tcPr>
          <w:p w:rsidR="005B0BC3" w:rsidRDefault="005B0BC3" w:rsidP="007A3B55">
            <w:pPr>
              <w:jc w:val="center"/>
              <w:rPr>
                <w:rFonts w:ascii="Arial" w:hAnsi="Arial" w:cs="Arial"/>
                <w:sz w:val="20"/>
                <w:szCs w:val="20"/>
              </w:rPr>
            </w:pPr>
          </w:p>
          <w:p w:rsidR="005B0BC3" w:rsidRDefault="00790A03" w:rsidP="00070411">
            <w:pPr>
              <w:jc w:val="center"/>
              <w:rPr>
                <w:rFonts w:ascii="Arial" w:hAnsi="Arial" w:cs="Arial"/>
                <w:sz w:val="20"/>
                <w:szCs w:val="20"/>
              </w:rPr>
            </w:pPr>
            <w:r>
              <w:rPr>
                <w:rFonts w:ascii="Arial" w:hAnsi="Arial" w:cs="Arial"/>
                <w:sz w:val="20"/>
                <w:szCs w:val="20"/>
              </w:rPr>
              <w:t>12</w:t>
            </w:r>
            <w:r w:rsidR="00070411">
              <w:rPr>
                <w:rFonts w:ascii="Arial" w:hAnsi="Arial" w:cs="Arial"/>
                <w:sz w:val="20"/>
                <w:szCs w:val="20"/>
              </w:rPr>
              <w:t>5</w:t>
            </w:r>
          </w:p>
          <w:p w:rsidR="00CD3548" w:rsidRDefault="00CD3548" w:rsidP="00070411">
            <w:pPr>
              <w:jc w:val="center"/>
              <w:rPr>
                <w:rFonts w:ascii="Arial" w:hAnsi="Arial" w:cs="Arial"/>
                <w:sz w:val="20"/>
                <w:szCs w:val="20"/>
              </w:rPr>
            </w:pPr>
          </w:p>
          <w:p w:rsidR="00CD3548" w:rsidRPr="00264D37" w:rsidRDefault="00CD3548" w:rsidP="00070411">
            <w:pPr>
              <w:jc w:val="center"/>
              <w:rPr>
                <w:rFonts w:ascii="Arial" w:hAnsi="Arial" w:cs="Arial"/>
                <w:sz w:val="20"/>
                <w:szCs w:val="20"/>
              </w:rPr>
            </w:pPr>
          </w:p>
        </w:tc>
        <w:tc>
          <w:tcPr>
            <w:tcW w:w="1022" w:type="dxa"/>
          </w:tcPr>
          <w:p w:rsidR="005B0BC3" w:rsidRPr="00960930" w:rsidRDefault="005B0BC3" w:rsidP="00FA6109">
            <w:pPr>
              <w:pStyle w:val="Default"/>
              <w:jc w:val="center"/>
              <w:rPr>
                <w:rFonts w:ascii="Arial" w:hAnsi="Arial" w:cs="Arial"/>
                <w:color w:val="auto"/>
                <w:sz w:val="20"/>
                <w:szCs w:val="20"/>
                <w:lang w:eastAsia="cs-CZ"/>
              </w:rPr>
            </w:pPr>
            <w:r w:rsidRPr="00960930">
              <w:rPr>
                <w:rFonts w:ascii="Arial" w:hAnsi="Arial" w:cs="Arial"/>
                <w:color w:val="auto"/>
                <w:sz w:val="20"/>
                <w:szCs w:val="20"/>
                <w:lang w:eastAsia="cs-CZ"/>
              </w:rPr>
              <w:t>-1</w:t>
            </w:r>
            <w:r w:rsidR="00FA6109">
              <w:rPr>
                <w:rFonts w:ascii="Arial" w:hAnsi="Arial" w:cs="Arial"/>
                <w:color w:val="auto"/>
                <w:sz w:val="20"/>
                <w:szCs w:val="20"/>
                <w:lang w:eastAsia="cs-CZ"/>
              </w:rPr>
              <w:t>2</w:t>
            </w:r>
            <w:r w:rsidRPr="00960930">
              <w:rPr>
                <w:rFonts w:ascii="Arial" w:hAnsi="Arial" w:cs="Arial"/>
                <w:color w:val="auto"/>
                <w:sz w:val="20"/>
                <w:szCs w:val="20"/>
                <w:lang w:eastAsia="cs-CZ"/>
              </w:rPr>
              <w:t>/</w:t>
            </w:r>
            <w:r w:rsidR="00FA6109">
              <w:rPr>
                <w:rFonts w:ascii="Arial" w:hAnsi="Arial" w:cs="Arial"/>
                <w:color w:val="auto"/>
                <w:sz w:val="20"/>
                <w:szCs w:val="20"/>
                <w:lang w:eastAsia="cs-CZ"/>
              </w:rPr>
              <w:t>733</w:t>
            </w:r>
          </w:p>
        </w:tc>
        <w:tc>
          <w:tcPr>
            <w:tcW w:w="991" w:type="dxa"/>
          </w:tcPr>
          <w:p w:rsidR="005B0BC3" w:rsidRPr="00960930" w:rsidRDefault="00790A03" w:rsidP="00FA6109">
            <w:pPr>
              <w:pStyle w:val="Default"/>
              <w:jc w:val="center"/>
              <w:rPr>
                <w:rFonts w:ascii="Arial" w:hAnsi="Arial" w:cs="Arial"/>
                <w:color w:val="auto"/>
                <w:sz w:val="20"/>
                <w:szCs w:val="20"/>
                <w:lang w:eastAsia="cs-CZ"/>
              </w:rPr>
            </w:pPr>
            <w:r>
              <w:rPr>
                <w:rFonts w:ascii="Arial" w:hAnsi="Arial" w:cs="Arial"/>
                <w:color w:val="auto"/>
                <w:sz w:val="20"/>
                <w:szCs w:val="20"/>
                <w:lang w:eastAsia="cs-CZ"/>
              </w:rPr>
              <w:t>-5</w:t>
            </w:r>
            <w:r w:rsidR="005B0BC3" w:rsidRPr="00960930">
              <w:rPr>
                <w:rFonts w:ascii="Arial" w:hAnsi="Arial" w:cs="Arial"/>
                <w:color w:val="auto"/>
                <w:sz w:val="20"/>
                <w:szCs w:val="20"/>
                <w:lang w:eastAsia="cs-CZ"/>
              </w:rPr>
              <w:t>/</w:t>
            </w:r>
            <w:r>
              <w:rPr>
                <w:rFonts w:ascii="Arial" w:hAnsi="Arial" w:cs="Arial"/>
                <w:color w:val="auto"/>
                <w:sz w:val="20"/>
                <w:szCs w:val="20"/>
                <w:lang w:eastAsia="cs-CZ"/>
              </w:rPr>
              <w:t>6</w:t>
            </w:r>
            <w:r w:rsidR="00FA6109">
              <w:rPr>
                <w:rFonts w:ascii="Arial" w:hAnsi="Arial" w:cs="Arial"/>
                <w:color w:val="auto"/>
                <w:sz w:val="20"/>
                <w:szCs w:val="20"/>
                <w:lang w:eastAsia="cs-CZ"/>
              </w:rPr>
              <w:t>11</w:t>
            </w:r>
          </w:p>
        </w:tc>
        <w:tc>
          <w:tcPr>
            <w:tcW w:w="1027" w:type="dxa"/>
          </w:tcPr>
          <w:p w:rsidR="005B0BC3" w:rsidRPr="00960930" w:rsidRDefault="00790A03" w:rsidP="00FA6109">
            <w:pPr>
              <w:pStyle w:val="Default"/>
              <w:jc w:val="center"/>
              <w:rPr>
                <w:rFonts w:ascii="Arial" w:hAnsi="Arial" w:cs="Arial"/>
                <w:color w:val="auto"/>
                <w:sz w:val="20"/>
                <w:szCs w:val="20"/>
                <w:lang w:eastAsia="cs-CZ"/>
              </w:rPr>
            </w:pPr>
            <w:r>
              <w:rPr>
                <w:rFonts w:ascii="Arial" w:hAnsi="Arial" w:cs="Arial"/>
                <w:color w:val="auto"/>
                <w:sz w:val="20"/>
                <w:szCs w:val="20"/>
                <w:lang w:eastAsia="cs-CZ"/>
              </w:rPr>
              <w:t>-2/5</w:t>
            </w:r>
            <w:r w:rsidR="00FA6109">
              <w:rPr>
                <w:rFonts w:ascii="Arial" w:hAnsi="Arial" w:cs="Arial"/>
                <w:color w:val="auto"/>
                <w:sz w:val="20"/>
                <w:szCs w:val="20"/>
                <w:lang w:eastAsia="cs-CZ"/>
              </w:rPr>
              <w:t>93</w:t>
            </w:r>
          </w:p>
        </w:tc>
        <w:tc>
          <w:tcPr>
            <w:tcW w:w="1027" w:type="dxa"/>
          </w:tcPr>
          <w:p w:rsidR="005B0BC3" w:rsidRPr="00960930" w:rsidRDefault="005B0BC3" w:rsidP="00FA6109">
            <w:pPr>
              <w:pStyle w:val="Default"/>
              <w:jc w:val="center"/>
              <w:rPr>
                <w:rFonts w:ascii="Arial" w:hAnsi="Arial" w:cs="Arial"/>
                <w:color w:val="auto"/>
                <w:sz w:val="20"/>
                <w:szCs w:val="20"/>
                <w:lang w:eastAsia="cs-CZ"/>
              </w:rPr>
            </w:pPr>
            <w:r w:rsidRPr="00960930">
              <w:rPr>
                <w:rFonts w:ascii="Arial" w:hAnsi="Arial" w:cs="Arial"/>
                <w:color w:val="auto"/>
                <w:sz w:val="20"/>
                <w:szCs w:val="20"/>
                <w:lang w:eastAsia="cs-CZ"/>
              </w:rPr>
              <w:t>0/</w:t>
            </w:r>
            <w:r w:rsidR="00FA6109">
              <w:rPr>
                <w:rFonts w:ascii="Arial" w:hAnsi="Arial" w:cs="Arial"/>
                <w:color w:val="auto"/>
                <w:sz w:val="20"/>
                <w:szCs w:val="20"/>
                <w:lang w:eastAsia="cs-CZ"/>
              </w:rPr>
              <w:t>409</w:t>
            </w:r>
          </w:p>
        </w:tc>
      </w:tr>
      <w:tr w:rsidR="005B0BC3" w:rsidRPr="00DE6824" w:rsidTr="007A3B55">
        <w:trPr>
          <w:jc w:val="center"/>
        </w:trPr>
        <w:tc>
          <w:tcPr>
            <w:tcW w:w="0" w:type="auto"/>
          </w:tcPr>
          <w:p w:rsidR="005B0BC3" w:rsidRPr="00DE6824" w:rsidRDefault="00070411" w:rsidP="007A3B55">
            <w:pPr>
              <w:jc w:val="center"/>
              <w:rPr>
                <w:rFonts w:ascii="Arial" w:hAnsi="Arial" w:cs="Arial"/>
                <w:sz w:val="20"/>
                <w:szCs w:val="20"/>
              </w:rPr>
            </w:pPr>
            <w:r w:rsidRPr="00F974C8">
              <w:rPr>
                <w:rFonts w:ascii="Arial" w:hAnsi="Arial" w:cs="Arial"/>
                <w:sz w:val="20"/>
                <w:szCs w:val="20"/>
              </w:rPr>
              <w:t>4101456464</w:t>
            </w:r>
          </w:p>
        </w:tc>
        <w:tc>
          <w:tcPr>
            <w:tcW w:w="813" w:type="dxa"/>
            <w:tcBorders>
              <w:right w:val="single" w:sz="4" w:space="0" w:color="auto"/>
            </w:tcBorders>
          </w:tcPr>
          <w:p w:rsidR="005B0BC3" w:rsidRPr="00DE6824" w:rsidRDefault="005B0BC3" w:rsidP="007A3B55">
            <w:pPr>
              <w:jc w:val="center"/>
              <w:rPr>
                <w:rFonts w:ascii="Arial" w:hAnsi="Arial" w:cs="Arial"/>
                <w:sz w:val="20"/>
                <w:szCs w:val="20"/>
              </w:rPr>
            </w:pPr>
            <w:r w:rsidRPr="00DE6824">
              <w:rPr>
                <w:rFonts w:ascii="Arial" w:hAnsi="Arial" w:cs="Arial"/>
                <w:sz w:val="20"/>
                <w:szCs w:val="20"/>
              </w:rPr>
              <w:t>2</w:t>
            </w:r>
          </w:p>
        </w:tc>
        <w:tc>
          <w:tcPr>
            <w:tcW w:w="1265" w:type="dxa"/>
            <w:tcBorders>
              <w:top w:val="nil"/>
              <w:left w:val="single" w:sz="4" w:space="0" w:color="auto"/>
              <w:bottom w:val="nil"/>
              <w:right w:val="single" w:sz="4" w:space="0" w:color="auto"/>
            </w:tcBorders>
          </w:tcPr>
          <w:p w:rsidR="005B0BC3" w:rsidRPr="00DE6824" w:rsidRDefault="005B0BC3" w:rsidP="007A3B55">
            <w:pPr>
              <w:jc w:val="center"/>
              <w:rPr>
                <w:rFonts w:ascii="Arial" w:hAnsi="Arial" w:cs="Arial"/>
                <w:sz w:val="20"/>
                <w:szCs w:val="20"/>
              </w:rPr>
            </w:pPr>
            <w:r>
              <w:rPr>
                <w:rFonts w:ascii="Arial" w:hAnsi="Arial" w:cs="Arial"/>
                <w:sz w:val="20"/>
                <w:szCs w:val="20"/>
              </w:rPr>
              <w:t>100</w:t>
            </w:r>
          </w:p>
        </w:tc>
        <w:tc>
          <w:tcPr>
            <w:tcW w:w="1190" w:type="dxa"/>
            <w:tcBorders>
              <w:left w:val="single" w:sz="4" w:space="0" w:color="auto"/>
            </w:tcBorders>
          </w:tcPr>
          <w:p w:rsidR="005B0BC3" w:rsidRPr="00DE6824" w:rsidRDefault="00FA6109" w:rsidP="007A3B55">
            <w:pPr>
              <w:jc w:val="center"/>
              <w:rPr>
                <w:rFonts w:ascii="Arial" w:hAnsi="Arial" w:cs="Arial"/>
                <w:sz w:val="20"/>
                <w:szCs w:val="20"/>
              </w:rPr>
            </w:pPr>
            <w:r>
              <w:rPr>
                <w:rFonts w:ascii="Arial" w:hAnsi="Arial" w:cs="Arial"/>
                <w:sz w:val="20"/>
                <w:szCs w:val="20"/>
              </w:rPr>
              <w:t>100</w:t>
            </w:r>
          </w:p>
        </w:tc>
        <w:tc>
          <w:tcPr>
            <w:tcW w:w="874" w:type="dxa"/>
            <w:vMerge/>
          </w:tcPr>
          <w:p w:rsidR="005B0BC3" w:rsidRPr="00DE6824" w:rsidRDefault="005B0BC3" w:rsidP="007A3B55">
            <w:pPr>
              <w:jc w:val="center"/>
              <w:rPr>
                <w:rFonts w:ascii="Arial" w:hAnsi="Arial" w:cs="Arial"/>
                <w:sz w:val="20"/>
                <w:szCs w:val="20"/>
              </w:rPr>
            </w:pPr>
          </w:p>
        </w:tc>
        <w:tc>
          <w:tcPr>
            <w:tcW w:w="0" w:type="auto"/>
            <w:vMerge/>
          </w:tcPr>
          <w:p w:rsidR="005B0BC3" w:rsidRPr="00DE6824" w:rsidRDefault="005B0BC3" w:rsidP="007A3B55">
            <w:pPr>
              <w:jc w:val="center"/>
              <w:rPr>
                <w:rFonts w:ascii="Arial" w:hAnsi="Arial" w:cs="Arial"/>
                <w:sz w:val="20"/>
                <w:szCs w:val="20"/>
              </w:rPr>
            </w:pPr>
          </w:p>
        </w:tc>
        <w:tc>
          <w:tcPr>
            <w:tcW w:w="1022" w:type="dxa"/>
          </w:tcPr>
          <w:p w:rsidR="005B0BC3" w:rsidRPr="00960930" w:rsidRDefault="00790A03" w:rsidP="00FA6109">
            <w:pPr>
              <w:pStyle w:val="Default"/>
              <w:jc w:val="center"/>
              <w:rPr>
                <w:rFonts w:ascii="Arial" w:hAnsi="Arial" w:cs="Arial"/>
                <w:color w:val="auto"/>
                <w:sz w:val="20"/>
                <w:szCs w:val="20"/>
                <w:lang w:eastAsia="cs-CZ"/>
              </w:rPr>
            </w:pPr>
            <w:r>
              <w:rPr>
                <w:rFonts w:ascii="Arial" w:hAnsi="Arial" w:cs="Arial"/>
                <w:color w:val="auto"/>
                <w:sz w:val="20"/>
                <w:szCs w:val="20"/>
                <w:lang w:eastAsia="cs-CZ"/>
              </w:rPr>
              <w:t>6/</w:t>
            </w:r>
            <w:r w:rsidR="00FA6109">
              <w:rPr>
                <w:rFonts w:ascii="Arial" w:hAnsi="Arial" w:cs="Arial"/>
                <w:color w:val="auto"/>
                <w:sz w:val="20"/>
                <w:szCs w:val="20"/>
                <w:lang w:eastAsia="cs-CZ"/>
              </w:rPr>
              <w:t>163</w:t>
            </w:r>
          </w:p>
        </w:tc>
        <w:tc>
          <w:tcPr>
            <w:tcW w:w="991" w:type="dxa"/>
          </w:tcPr>
          <w:p w:rsidR="005B0BC3" w:rsidRPr="00960930" w:rsidRDefault="00790A03" w:rsidP="00FA6109">
            <w:pPr>
              <w:pStyle w:val="Default"/>
              <w:jc w:val="center"/>
              <w:rPr>
                <w:rFonts w:ascii="Arial" w:hAnsi="Arial" w:cs="Arial"/>
                <w:color w:val="auto"/>
                <w:sz w:val="20"/>
                <w:szCs w:val="20"/>
                <w:lang w:eastAsia="cs-CZ"/>
              </w:rPr>
            </w:pPr>
            <w:r>
              <w:rPr>
                <w:rFonts w:ascii="Arial" w:hAnsi="Arial" w:cs="Arial"/>
                <w:color w:val="auto"/>
                <w:sz w:val="20"/>
                <w:szCs w:val="20"/>
                <w:lang w:eastAsia="cs-CZ"/>
              </w:rPr>
              <w:t>1</w:t>
            </w:r>
            <w:r w:rsidR="00FA6109">
              <w:rPr>
                <w:rFonts w:ascii="Arial" w:hAnsi="Arial" w:cs="Arial"/>
                <w:color w:val="auto"/>
                <w:sz w:val="20"/>
                <w:szCs w:val="20"/>
                <w:lang w:eastAsia="cs-CZ"/>
              </w:rPr>
              <w:t>6</w:t>
            </w:r>
            <w:r>
              <w:rPr>
                <w:rFonts w:ascii="Arial" w:hAnsi="Arial" w:cs="Arial"/>
                <w:color w:val="auto"/>
                <w:sz w:val="20"/>
                <w:szCs w:val="20"/>
                <w:lang w:eastAsia="cs-CZ"/>
              </w:rPr>
              <w:t>/1</w:t>
            </w:r>
            <w:r w:rsidR="00FA6109">
              <w:rPr>
                <w:rFonts w:ascii="Arial" w:hAnsi="Arial" w:cs="Arial"/>
                <w:color w:val="auto"/>
                <w:sz w:val="20"/>
                <w:szCs w:val="20"/>
                <w:lang w:eastAsia="cs-CZ"/>
              </w:rPr>
              <w:t>47</w:t>
            </w:r>
          </w:p>
        </w:tc>
        <w:tc>
          <w:tcPr>
            <w:tcW w:w="1027" w:type="dxa"/>
          </w:tcPr>
          <w:p w:rsidR="005B0BC3" w:rsidRPr="00960930" w:rsidRDefault="005B0BC3" w:rsidP="007A3B55">
            <w:pPr>
              <w:pStyle w:val="Default"/>
              <w:jc w:val="center"/>
              <w:rPr>
                <w:rFonts w:ascii="Arial" w:hAnsi="Arial" w:cs="Arial"/>
                <w:color w:val="auto"/>
                <w:sz w:val="20"/>
                <w:szCs w:val="20"/>
                <w:lang w:eastAsia="cs-CZ"/>
              </w:rPr>
            </w:pPr>
          </w:p>
        </w:tc>
        <w:tc>
          <w:tcPr>
            <w:tcW w:w="1027" w:type="dxa"/>
          </w:tcPr>
          <w:p w:rsidR="005B0BC3" w:rsidRPr="00960930" w:rsidRDefault="005B0BC3" w:rsidP="007A3B55">
            <w:pPr>
              <w:pStyle w:val="Default"/>
              <w:jc w:val="center"/>
              <w:rPr>
                <w:rFonts w:ascii="Arial" w:hAnsi="Arial" w:cs="Arial"/>
                <w:color w:val="auto"/>
                <w:sz w:val="20"/>
                <w:szCs w:val="20"/>
                <w:lang w:eastAsia="cs-CZ"/>
              </w:rPr>
            </w:pPr>
          </w:p>
        </w:tc>
      </w:tr>
      <w:tr w:rsidR="005B0BC3" w:rsidRPr="00DE6824" w:rsidTr="007A3B55">
        <w:trPr>
          <w:jc w:val="center"/>
        </w:trPr>
        <w:tc>
          <w:tcPr>
            <w:tcW w:w="0" w:type="auto"/>
          </w:tcPr>
          <w:p w:rsidR="005B0BC3" w:rsidRPr="00DE6824" w:rsidRDefault="005B0BC3" w:rsidP="007A3B55">
            <w:pPr>
              <w:jc w:val="center"/>
              <w:rPr>
                <w:rFonts w:ascii="Arial" w:hAnsi="Arial" w:cs="Arial"/>
                <w:sz w:val="20"/>
                <w:szCs w:val="20"/>
              </w:rPr>
            </w:pPr>
          </w:p>
        </w:tc>
        <w:tc>
          <w:tcPr>
            <w:tcW w:w="813" w:type="dxa"/>
            <w:tcBorders>
              <w:right w:val="single" w:sz="4" w:space="0" w:color="auto"/>
            </w:tcBorders>
          </w:tcPr>
          <w:p w:rsidR="005B0BC3" w:rsidRPr="00DE6824" w:rsidRDefault="005B0BC3" w:rsidP="007A3B55">
            <w:pPr>
              <w:jc w:val="center"/>
              <w:rPr>
                <w:rFonts w:ascii="Arial" w:hAnsi="Arial" w:cs="Arial"/>
                <w:sz w:val="20"/>
                <w:szCs w:val="20"/>
              </w:rPr>
            </w:pPr>
            <w:r w:rsidRPr="00DE6824">
              <w:rPr>
                <w:rFonts w:ascii="Arial" w:hAnsi="Arial" w:cs="Arial"/>
                <w:sz w:val="20"/>
                <w:szCs w:val="20"/>
              </w:rPr>
              <w:t>3</w:t>
            </w:r>
          </w:p>
        </w:tc>
        <w:tc>
          <w:tcPr>
            <w:tcW w:w="1265" w:type="dxa"/>
            <w:tcBorders>
              <w:top w:val="nil"/>
              <w:left w:val="single" w:sz="4" w:space="0" w:color="auto"/>
              <w:bottom w:val="single" w:sz="4" w:space="0" w:color="auto"/>
              <w:right w:val="single" w:sz="4" w:space="0" w:color="auto"/>
            </w:tcBorders>
          </w:tcPr>
          <w:p w:rsidR="005B0BC3" w:rsidRPr="00DE6824" w:rsidRDefault="005B0BC3" w:rsidP="007A3B55">
            <w:pPr>
              <w:jc w:val="center"/>
              <w:rPr>
                <w:rFonts w:ascii="Arial" w:hAnsi="Arial" w:cs="Arial"/>
                <w:sz w:val="20"/>
                <w:szCs w:val="20"/>
              </w:rPr>
            </w:pPr>
          </w:p>
        </w:tc>
        <w:tc>
          <w:tcPr>
            <w:tcW w:w="1190" w:type="dxa"/>
            <w:tcBorders>
              <w:left w:val="single" w:sz="4" w:space="0" w:color="auto"/>
            </w:tcBorders>
          </w:tcPr>
          <w:p w:rsidR="005B0BC3" w:rsidRPr="00DE6824" w:rsidRDefault="00FA6109" w:rsidP="007A3B55">
            <w:pPr>
              <w:jc w:val="center"/>
              <w:rPr>
                <w:rFonts w:ascii="Arial" w:hAnsi="Arial" w:cs="Arial"/>
                <w:sz w:val="20"/>
                <w:szCs w:val="20"/>
              </w:rPr>
            </w:pPr>
            <w:r>
              <w:rPr>
                <w:rFonts w:ascii="Arial" w:hAnsi="Arial" w:cs="Arial"/>
                <w:sz w:val="20"/>
                <w:szCs w:val="20"/>
              </w:rPr>
              <w:t>100</w:t>
            </w:r>
          </w:p>
        </w:tc>
        <w:tc>
          <w:tcPr>
            <w:tcW w:w="874" w:type="dxa"/>
            <w:vMerge/>
          </w:tcPr>
          <w:p w:rsidR="005B0BC3" w:rsidRPr="00DE6824" w:rsidRDefault="005B0BC3" w:rsidP="007A3B55">
            <w:pPr>
              <w:jc w:val="center"/>
              <w:rPr>
                <w:rFonts w:ascii="Arial" w:hAnsi="Arial" w:cs="Arial"/>
                <w:sz w:val="20"/>
                <w:szCs w:val="20"/>
              </w:rPr>
            </w:pPr>
          </w:p>
        </w:tc>
        <w:tc>
          <w:tcPr>
            <w:tcW w:w="0" w:type="auto"/>
            <w:vMerge/>
          </w:tcPr>
          <w:p w:rsidR="005B0BC3" w:rsidRPr="00DE6824" w:rsidRDefault="005B0BC3" w:rsidP="007A3B55">
            <w:pPr>
              <w:jc w:val="center"/>
              <w:rPr>
                <w:rFonts w:ascii="Arial" w:hAnsi="Arial" w:cs="Arial"/>
                <w:sz w:val="20"/>
                <w:szCs w:val="20"/>
              </w:rPr>
            </w:pPr>
          </w:p>
        </w:tc>
        <w:tc>
          <w:tcPr>
            <w:tcW w:w="1022" w:type="dxa"/>
          </w:tcPr>
          <w:p w:rsidR="005B0BC3" w:rsidRPr="00DE6824" w:rsidRDefault="005B0BC3" w:rsidP="007A3B55">
            <w:pPr>
              <w:rPr>
                <w:rFonts w:ascii="Arial" w:hAnsi="Arial" w:cs="Arial"/>
                <w:sz w:val="20"/>
                <w:szCs w:val="20"/>
              </w:rPr>
            </w:pPr>
          </w:p>
        </w:tc>
        <w:tc>
          <w:tcPr>
            <w:tcW w:w="991" w:type="dxa"/>
          </w:tcPr>
          <w:p w:rsidR="005B0BC3" w:rsidRPr="00DE6824" w:rsidRDefault="005B0BC3" w:rsidP="007A3B55">
            <w:pPr>
              <w:jc w:val="center"/>
              <w:rPr>
                <w:rFonts w:ascii="Arial" w:hAnsi="Arial" w:cs="Arial"/>
                <w:sz w:val="20"/>
                <w:szCs w:val="20"/>
              </w:rPr>
            </w:pPr>
          </w:p>
        </w:tc>
        <w:tc>
          <w:tcPr>
            <w:tcW w:w="1027" w:type="dxa"/>
          </w:tcPr>
          <w:p w:rsidR="005B0BC3" w:rsidRPr="00DE6824" w:rsidRDefault="005B0BC3" w:rsidP="007A3B55">
            <w:pPr>
              <w:jc w:val="center"/>
              <w:rPr>
                <w:rFonts w:ascii="Arial" w:hAnsi="Arial" w:cs="Arial"/>
                <w:sz w:val="20"/>
                <w:szCs w:val="20"/>
              </w:rPr>
            </w:pPr>
          </w:p>
        </w:tc>
        <w:tc>
          <w:tcPr>
            <w:tcW w:w="1027" w:type="dxa"/>
          </w:tcPr>
          <w:p w:rsidR="005B0BC3" w:rsidRPr="00DE6824" w:rsidRDefault="005B0BC3" w:rsidP="007A3B55">
            <w:pPr>
              <w:jc w:val="center"/>
              <w:rPr>
                <w:rFonts w:ascii="Arial" w:hAnsi="Arial" w:cs="Arial"/>
                <w:sz w:val="20"/>
                <w:szCs w:val="20"/>
              </w:rPr>
            </w:pPr>
          </w:p>
        </w:tc>
      </w:tr>
    </w:tbl>
    <w:p w:rsidR="005B0BC3" w:rsidRPr="00DB1FC9" w:rsidRDefault="005B0BC3" w:rsidP="005B0BC3">
      <w:pPr>
        <w:spacing w:before="120" w:after="120"/>
        <w:ind w:left="709"/>
        <w:jc w:val="both"/>
        <w:rPr>
          <w:b/>
          <w:sz w:val="16"/>
          <w:szCs w:val="16"/>
        </w:rPr>
      </w:pPr>
      <w:r w:rsidRPr="00DB1FC9">
        <w:rPr>
          <w:rFonts w:ascii="Arial" w:hAnsi="Arial" w:cs="Arial"/>
          <w:sz w:val="16"/>
          <w:szCs w:val="16"/>
        </w:rPr>
        <w:t>* SV – skupina vykurovania, VK – vykurovacia krivka</w:t>
      </w:r>
    </w:p>
    <w:p w:rsidR="005B0BC3" w:rsidRPr="00DB1FC9" w:rsidRDefault="005B0BC3" w:rsidP="005B0BC3">
      <w:pPr>
        <w:spacing w:before="120" w:after="120"/>
        <w:ind w:left="709"/>
        <w:jc w:val="both"/>
        <w:rPr>
          <w:rFonts w:ascii="Arial" w:hAnsi="Arial" w:cs="Arial"/>
          <w:sz w:val="20"/>
          <w:szCs w:val="20"/>
        </w:rPr>
      </w:pPr>
      <w:r w:rsidRPr="00DB1FC9">
        <w:rPr>
          <w:rFonts w:ascii="Arial" w:hAnsi="Arial" w:cs="Arial"/>
          <w:sz w:val="20"/>
          <w:szCs w:val="20"/>
        </w:rPr>
        <w:t xml:space="preserve">Vysvetlivky: </w:t>
      </w:r>
    </w:p>
    <w:p w:rsidR="005B0BC3" w:rsidRPr="00DB1FC9" w:rsidRDefault="005B0BC3" w:rsidP="005B0BC3">
      <w:pPr>
        <w:spacing w:before="120" w:after="120"/>
        <w:ind w:left="709"/>
        <w:jc w:val="both"/>
        <w:rPr>
          <w:rFonts w:ascii="Arial" w:hAnsi="Arial" w:cs="Arial"/>
          <w:sz w:val="20"/>
          <w:szCs w:val="20"/>
        </w:rPr>
      </w:pPr>
      <w:r w:rsidRPr="00DB1FC9">
        <w:rPr>
          <w:rFonts w:ascii="Arial" w:hAnsi="Arial" w:cs="Arial"/>
          <w:sz w:val="20"/>
          <w:szCs w:val="20"/>
        </w:rPr>
        <w:t>Q - letné je denné množstvo plynu slúžiace na ohrev teplej vody mimo vykurovacej sezóny počas letných mesiacov.</w:t>
      </w:r>
    </w:p>
    <w:p w:rsidR="005B0BC3" w:rsidRPr="00DB1FC9" w:rsidRDefault="005B0BC3" w:rsidP="005B0BC3">
      <w:pPr>
        <w:spacing w:before="120" w:after="120"/>
        <w:ind w:left="709"/>
        <w:jc w:val="both"/>
        <w:rPr>
          <w:rFonts w:ascii="Arial" w:hAnsi="Arial" w:cs="Arial"/>
          <w:sz w:val="20"/>
          <w:szCs w:val="20"/>
        </w:rPr>
      </w:pPr>
      <w:r w:rsidRPr="00DB1FC9">
        <w:rPr>
          <w:rFonts w:ascii="Arial" w:hAnsi="Arial" w:cs="Arial"/>
          <w:sz w:val="20"/>
          <w:szCs w:val="20"/>
        </w:rPr>
        <w:t>Q - zimné je priemerné denne odoberané množstvo plynu, na ktoré má odberateľ nárok pri atmosférických teplotách nižších, ako je teplota ukončujúca vykurovanie.</w:t>
      </w:r>
    </w:p>
    <w:p w:rsidR="005B0BC3" w:rsidRPr="00DB1FC9" w:rsidRDefault="005B0BC3" w:rsidP="005B0BC3">
      <w:pPr>
        <w:spacing w:before="120" w:after="120"/>
        <w:ind w:left="709"/>
        <w:jc w:val="both"/>
        <w:rPr>
          <w:rFonts w:ascii="Arial" w:hAnsi="Arial" w:cs="Arial"/>
          <w:sz w:val="20"/>
          <w:szCs w:val="20"/>
        </w:rPr>
      </w:pPr>
      <w:r w:rsidRPr="00DB1FC9">
        <w:rPr>
          <w:rFonts w:ascii="Arial" w:hAnsi="Arial" w:cs="Arial"/>
          <w:sz w:val="20"/>
          <w:szCs w:val="20"/>
        </w:rPr>
        <w:t>Denné spotreby, ktoré zodpovedajú skutočnej priemernej dennej atmosférickej teplote a skupine vykurovania, sú vypočítané vo vykurovacej tabuľke.</w:t>
      </w:r>
    </w:p>
    <w:p w:rsidR="005B0BC3" w:rsidRPr="00DE6824" w:rsidRDefault="005B0BC3" w:rsidP="005B0BC3">
      <w:pPr>
        <w:pStyle w:val="e1"/>
        <w:keepNext/>
        <w:numPr>
          <w:ilvl w:val="0"/>
          <w:numId w:val="14"/>
        </w:numPr>
        <w:tabs>
          <w:tab w:val="clear" w:pos="357"/>
          <w:tab w:val="num" w:pos="720"/>
        </w:tabs>
        <w:spacing w:before="200" w:after="80" w:line="240" w:lineRule="auto"/>
        <w:ind w:left="720" w:hanging="720"/>
        <w:rPr>
          <w:rFonts w:cs="Arial"/>
          <w:noProof/>
          <w:sz w:val="20"/>
          <w:lang w:val="sk-SK"/>
        </w:rPr>
      </w:pPr>
      <w:r w:rsidRPr="00DE6824">
        <w:rPr>
          <w:rFonts w:cs="Arial"/>
          <w:noProof/>
          <w:sz w:val="20"/>
          <w:lang w:val="sk-SK"/>
        </w:rPr>
        <w:lastRenderedPageBreak/>
        <w:t>Vykurovacia tabuľka pre OM so ZM nad 633 000 kWh</w:t>
      </w:r>
    </w:p>
    <w:p w:rsidR="005B0BC3" w:rsidRPr="00DE6824" w:rsidRDefault="005B0BC3" w:rsidP="005B0BC3">
      <w:pPr>
        <w:pStyle w:val="Nadpis2"/>
        <w:numPr>
          <w:ilvl w:val="1"/>
          <w:numId w:val="14"/>
        </w:numPr>
        <w:overflowPunct w:val="0"/>
        <w:autoSpaceDE w:val="0"/>
        <w:autoSpaceDN w:val="0"/>
        <w:adjustRightInd w:val="0"/>
        <w:spacing w:before="120" w:after="120"/>
        <w:jc w:val="both"/>
        <w:textAlignment w:val="baseline"/>
        <w:rPr>
          <w:i/>
          <w:noProof/>
          <w:sz w:val="20"/>
        </w:rPr>
      </w:pPr>
      <w:r w:rsidRPr="00DE6824">
        <w:rPr>
          <w:noProof/>
          <w:sz w:val="20"/>
        </w:rPr>
        <w:t xml:space="preserve">OM </w:t>
      </w:r>
      <w:r>
        <w:rPr>
          <w:noProof/>
          <w:sz w:val="20"/>
        </w:rPr>
        <w:t>1</w:t>
      </w:r>
      <w:r w:rsidR="007A3B55">
        <w:rPr>
          <w:noProof/>
          <w:sz w:val="20"/>
        </w:rPr>
        <w:t xml:space="preserve"> </w:t>
      </w:r>
      <w:r w:rsidR="00D26744">
        <w:rPr>
          <w:noProof/>
          <w:sz w:val="20"/>
        </w:rPr>
        <w:t xml:space="preserve">  </w:t>
      </w:r>
      <w:r w:rsidR="00FA6109" w:rsidRPr="00F974C8">
        <w:rPr>
          <w:sz w:val="20"/>
          <w:szCs w:val="20"/>
        </w:rPr>
        <w:t>4101456464</w:t>
      </w:r>
    </w:p>
    <w:p w:rsidR="005B0BC3" w:rsidRDefault="005B0BC3" w:rsidP="005B0BC3">
      <w:pPr>
        <w:keepNext/>
        <w:tabs>
          <w:tab w:val="left" w:pos="2880"/>
          <w:tab w:val="left" w:pos="5040"/>
          <w:tab w:val="left" w:pos="7560"/>
        </w:tabs>
        <w:spacing w:after="40"/>
        <w:ind w:left="720"/>
        <w:rPr>
          <w:rFonts w:ascii="Arial" w:hAnsi="Arial" w:cs="Arial"/>
          <w:sz w:val="20"/>
          <w:szCs w:val="20"/>
        </w:rPr>
      </w:pPr>
      <w:r w:rsidRPr="00DE6824">
        <w:rPr>
          <w:rFonts w:ascii="Arial" w:hAnsi="Arial" w:cs="Arial"/>
          <w:sz w:val="20"/>
          <w:szCs w:val="20"/>
        </w:rPr>
        <w:t>Gradient:</w:t>
      </w:r>
      <w:r w:rsidRPr="00DE6824">
        <w:rPr>
          <w:rFonts w:ascii="Arial" w:hAnsi="Arial" w:cs="Arial"/>
          <w:sz w:val="20"/>
          <w:szCs w:val="20"/>
        </w:rPr>
        <w:tab/>
      </w:r>
      <w:r w:rsidRPr="005E6CA9">
        <w:rPr>
          <w:rFonts w:ascii="Arial" w:hAnsi="Arial" w:cs="Arial"/>
          <w:sz w:val="20"/>
          <w:szCs w:val="20"/>
        </w:rPr>
        <w:t>Priem.:</w:t>
      </w:r>
      <w:r w:rsidR="007A3B55">
        <w:rPr>
          <w:rFonts w:ascii="Arial" w:hAnsi="Arial" w:cs="Arial"/>
          <w:sz w:val="20"/>
          <w:szCs w:val="20"/>
        </w:rPr>
        <w:t>20</w:t>
      </w:r>
      <w:r w:rsidRPr="005E6CA9">
        <w:rPr>
          <w:rFonts w:ascii="Arial" w:hAnsi="Arial" w:cs="Arial"/>
          <w:sz w:val="20"/>
          <w:szCs w:val="20"/>
        </w:rPr>
        <w:tab/>
      </w:r>
      <w:r>
        <w:rPr>
          <w:rFonts w:ascii="Arial" w:hAnsi="Arial" w:cs="Arial"/>
          <w:sz w:val="20"/>
          <w:szCs w:val="20"/>
        </w:rPr>
        <w:t xml:space="preserve">        </w:t>
      </w:r>
      <w:r w:rsidRPr="005E6CA9">
        <w:rPr>
          <w:rFonts w:ascii="Arial" w:hAnsi="Arial" w:cs="Arial"/>
          <w:sz w:val="20"/>
          <w:szCs w:val="20"/>
        </w:rPr>
        <w:t>Letný:</w:t>
      </w:r>
      <w:r w:rsidR="007A3B55">
        <w:rPr>
          <w:rFonts w:ascii="Arial" w:hAnsi="Arial" w:cs="Arial"/>
          <w:sz w:val="20"/>
          <w:szCs w:val="20"/>
        </w:rPr>
        <w:t>35</w:t>
      </w:r>
      <w:r w:rsidRPr="005E6CA9">
        <w:rPr>
          <w:rFonts w:ascii="Arial" w:hAnsi="Arial" w:cs="Arial"/>
          <w:sz w:val="20"/>
          <w:szCs w:val="20"/>
        </w:rPr>
        <w:tab/>
        <w:t xml:space="preserve">Zimný: </w:t>
      </w:r>
      <w:r w:rsidR="007A3B55">
        <w:rPr>
          <w:rFonts w:ascii="Arial" w:hAnsi="Arial" w:cs="Arial"/>
          <w:sz w:val="20"/>
          <w:szCs w:val="20"/>
        </w:rPr>
        <w:t>3</w:t>
      </w:r>
    </w:p>
    <w:p w:rsidR="005B0BC3" w:rsidRPr="00DE6824" w:rsidRDefault="005B0BC3" w:rsidP="005B0BC3">
      <w:pPr>
        <w:keepNext/>
        <w:tabs>
          <w:tab w:val="left" w:pos="2880"/>
          <w:tab w:val="left" w:pos="5040"/>
          <w:tab w:val="left" w:pos="7560"/>
        </w:tabs>
        <w:spacing w:after="40"/>
        <w:ind w:left="720"/>
        <w:rPr>
          <w:rFonts w:ascii="Arial" w:hAnsi="Arial" w:cs="Arial"/>
          <w:sz w:val="20"/>
          <w:szCs w:val="20"/>
        </w:rPr>
      </w:pPr>
    </w:p>
    <w:tbl>
      <w:tblPr>
        <w:tblW w:w="9220" w:type="dxa"/>
        <w:tblInd w:w="7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tblPr>
      <w:tblGrid>
        <w:gridCol w:w="1064"/>
        <w:gridCol w:w="992"/>
        <w:gridCol w:w="985"/>
        <w:gridCol w:w="1342"/>
        <w:gridCol w:w="449"/>
        <w:gridCol w:w="965"/>
        <w:gridCol w:w="1141"/>
        <w:gridCol w:w="1141"/>
        <w:gridCol w:w="1141"/>
      </w:tblGrid>
      <w:tr w:rsidR="005B0BC3" w:rsidRPr="00DE6824" w:rsidTr="007A3B55">
        <w:trPr>
          <w:trHeight w:val="594"/>
        </w:trPr>
        <w:tc>
          <w:tcPr>
            <w:tcW w:w="1064" w:type="dxa"/>
            <w:vAlign w:val="center"/>
          </w:tcPr>
          <w:p w:rsidR="005B0BC3" w:rsidRPr="00DE6824" w:rsidRDefault="005B0BC3" w:rsidP="007A3B55">
            <w:pPr>
              <w:keepNext/>
              <w:jc w:val="center"/>
              <w:rPr>
                <w:rFonts w:ascii="Arial" w:hAnsi="Arial" w:cs="Arial"/>
                <w:b/>
                <w:sz w:val="20"/>
                <w:szCs w:val="20"/>
              </w:rPr>
            </w:pPr>
            <w:r w:rsidRPr="00DE6824">
              <w:rPr>
                <w:rFonts w:ascii="Arial" w:hAnsi="Arial" w:cs="Arial"/>
                <w:b/>
                <w:sz w:val="20"/>
                <w:szCs w:val="20"/>
              </w:rPr>
              <w:t>Teplota</w:t>
            </w:r>
          </w:p>
        </w:tc>
        <w:tc>
          <w:tcPr>
            <w:tcW w:w="992" w:type="dxa"/>
            <w:vAlign w:val="center"/>
          </w:tcPr>
          <w:p w:rsidR="005B0BC3" w:rsidRPr="00DE6824" w:rsidRDefault="005B0BC3" w:rsidP="007A3B55">
            <w:pPr>
              <w:keepNext/>
              <w:jc w:val="center"/>
              <w:rPr>
                <w:rFonts w:ascii="Arial" w:hAnsi="Arial" w:cs="Arial"/>
                <w:b/>
                <w:sz w:val="20"/>
                <w:szCs w:val="20"/>
              </w:rPr>
            </w:pPr>
            <w:r w:rsidRPr="00DE6824">
              <w:rPr>
                <w:rFonts w:ascii="Arial" w:hAnsi="Arial" w:cs="Arial"/>
                <w:b/>
                <w:sz w:val="20"/>
                <w:szCs w:val="20"/>
              </w:rPr>
              <w:t>1.VK</w:t>
            </w:r>
          </w:p>
        </w:tc>
        <w:tc>
          <w:tcPr>
            <w:tcW w:w="985" w:type="dxa"/>
            <w:vAlign w:val="center"/>
          </w:tcPr>
          <w:p w:rsidR="005B0BC3" w:rsidRPr="00DE6824" w:rsidRDefault="005B0BC3" w:rsidP="007A3B55">
            <w:pPr>
              <w:keepNext/>
              <w:jc w:val="center"/>
              <w:rPr>
                <w:rFonts w:ascii="Arial" w:hAnsi="Arial" w:cs="Arial"/>
                <w:b/>
                <w:sz w:val="20"/>
                <w:szCs w:val="20"/>
              </w:rPr>
            </w:pPr>
            <w:r w:rsidRPr="00DE6824">
              <w:rPr>
                <w:rFonts w:ascii="Arial" w:hAnsi="Arial" w:cs="Arial"/>
                <w:b/>
                <w:sz w:val="20"/>
                <w:szCs w:val="20"/>
              </w:rPr>
              <w:t>2.VK</w:t>
            </w:r>
          </w:p>
        </w:tc>
        <w:tc>
          <w:tcPr>
            <w:tcW w:w="1342" w:type="dxa"/>
            <w:vAlign w:val="center"/>
          </w:tcPr>
          <w:p w:rsidR="005B0BC3" w:rsidRPr="00DE6824" w:rsidRDefault="005B0BC3" w:rsidP="007A3B55">
            <w:pPr>
              <w:keepNext/>
              <w:jc w:val="center"/>
              <w:rPr>
                <w:rFonts w:ascii="Arial" w:hAnsi="Arial" w:cs="Arial"/>
                <w:b/>
                <w:sz w:val="20"/>
                <w:szCs w:val="20"/>
              </w:rPr>
            </w:pPr>
            <w:r w:rsidRPr="00DE6824">
              <w:rPr>
                <w:rFonts w:ascii="Arial" w:hAnsi="Arial" w:cs="Arial"/>
                <w:b/>
                <w:sz w:val="20"/>
                <w:szCs w:val="20"/>
              </w:rPr>
              <w:t>3.VK</w:t>
            </w:r>
          </w:p>
        </w:tc>
        <w:tc>
          <w:tcPr>
            <w:tcW w:w="449" w:type="dxa"/>
            <w:vMerge w:val="restart"/>
            <w:tcBorders>
              <w:top w:val="nil"/>
              <w:bottom w:val="nil"/>
            </w:tcBorders>
          </w:tcPr>
          <w:p w:rsidR="005B0BC3" w:rsidRPr="00DE6824" w:rsidRDefault="005B0BC3" w:rsidP="007A3B55">
            <w:pPr>
              <w:keepNext/>
              <w:jc w:val="center"/>
              <w:rPr>
                <w:rFonts w:ascii="Arial" w:hAnsi="Arial" w:cs="Arial"/>
                <w:b/>
                <w:sz w:val="20"/>
                <w:szCs w:val="20"/>
              </w:rPr>
            </w:pPr>
          </w:p>
        </w:tc>
        <w:tc>
          <w:tcPr>
            <w:tcW w:w="965" w:type="dxa"/>
            <w:vAlign w:val="center"/>
          </w:tcPr>
          <w:p w:rsidR="005B0BC3" w:rsidRPr="00DE6824" w:rsidRDefault="005B0BC3" w:rsidP="007A3B55">
            <w:pPr>
              <w:keepNext/>
              <w:jc w:val="center"/>
              <w:rPr>
                <w:rFonts w:ascii="Arial" w:hAnsi="Arial" w:cs="Arial"/>
                <w:b/>
                <w:sz w:val="20"/>
                <w:szCs w:val="20"/>
              </w:rPr>
            </w:pPr>
            <w:r w:rsidRPr="00DE6824">
              <w:rPr>
                <w:rFonts w:ascii="Arial" w:hAnsi="Arial" w:cs="Arial"/>
                <w:b/>
                <w:sz w:val="20"/>
                <w:szCs w:val="20"/>
              </w:rPr>
              <w:t>Teplota</w:t>
            </w:r>
          </w:p>
        </w:tc>
        <w:tc>
          <w:tcPr>
            <w:tcW w:w="1141" w:type="dxa"/>
            <w:vAlign w:val="center"/>
          </w:tcPr>
          <w:p w:rsidR="005B0BC3" w:rsidRPr="00DE6824" w:rsidRDefault="005B0BC3" w:rsidP="007A3B55">
            <w:pPr>
              <w:keepNext/>
              <w:jc w:val="center"/>
              <w:rPr>
                <w:rFonts w:ascii="Arial" w:hAnsi="Arial" w:cs="Arial"/>
                <w:b/>
                <w:sz w:val="20"/>
                <w:szCs w:val="20"/>
              </w:rPr>
            </w:pPr>
            <w:r w:rsidRPr="00DE6824">
              <w:rPr>
                <w:rFonts w:ascii="Arial" w:hAnsi="Arial" w:cs="Arial"/>
                <w:b/>
                <w:sz w:val="20"/>
                <w:szCs w:val="20"/>
              </w:rPr>
              <w:t>1.VK</w:t>
            </w:r>
          </w:p>
        </w:tc>
        <w:tc>
          <w:tcPr>
            <w:tcW w:w="1141" w:type="dxa"/>
            <w:vAlign w:val="center"/>
          </w:tcPr>
          <w:p w:rsidR="005B0BC3" w:rsidRPr="00DE6824" w:rsidRDefault="005B0BC3" w:rsidP="007A3B55">
            <w:pPr>
              <w:keepNext/>
              <w:jc w:val="center"/>
              <w:rPr>
                <w:rFonts w:ascii="Arial" w:hAnsi="Arial" w:cs="Arial"/>
                <w:b/>
                <w:sz w:val="20"/>
                <w:szCs w:val="20"/>
              </w:rPr>
            </w:pPr>
            <w:r w:rsidRPr="00DE6824">
              <w:rPr>
                <w:rFonts w:ascii="Arial" w:hAnsi="Arial" w:cs="Arial"/>
                <w:b/>
                <w:sz w:val="20"/>
                <w:szCs w:val="20"/>
              </w:rPr>
              <w:t>2.VK</w:t>
            </w:r>
          </w:p>
        </w:tc>
        <w:tc>
          <w:tcPr>
            <w:tcW w:w="1141" w:type="dxa"/>
            <w:vAlign w:val="center"/>
          </w:tcPr>
          <w:p w:rsidR="005B0BC3" w:rsidRPr="00DE6824" w:rsidRDefault="005B0BC3" w:rsidP="007A3B55">
            <w:pPr>
              <w:keepNext/>
              <w:jc w:val="center"/>
              <w:rPr>
                <w:rFonts w:ascii="Arial" w:hAnsi="Arial" w:cs="Arial"/>
                <w:b/>
                <w:sz w:val="20"/>
                <w:szCs w:val="20"/>
              </w:rPr>
            </w:pPr>
            <w:r w:rsidRPr="00DE6824">
              <w:rPr>
                <w:rFonts w:ascii="Arial" w:hAnsi="Arial" w:cs="Arial"/>
                <w:b/>
                <w:sz w:val="20"/>
                <w:szCs w:val="20"/>
              </w:rPr>
              <w:t>3.VK</w:t>
            </w:r>
          </w:p>
        </w:tc>
      </w:tr>
      <w:tr w:rsidR="001B3553" w:rsidRPr="00DE6824" w:rsidTr="007A3B55">
        <w:trPr>
          <w:trHeight w:val="254"/>
        </w:trPr>
        <w:tc>
          <w:tcPr>
            <w:tcW w:w="1064" w:type="dxa"/>
          </w:tcPr>
          <w:p w:rsidR="001B3553" w:rsidRPr="00DE6824" w:rsidRDefault="001B3553" w:rsidP="007A3B55">
            <w:pPr>
              <w:keepNext/>
              <w:jc w:val="center"/>
              <w:rPr>
                <w:rFonts w:ascii="Arial" w:hAnsi="Arial" w:cs="Arial"/>
                <w:b/>
                <w:noProof/>
                <w:sz w:val="20"/>
                <w:szCs w:val="20"/>
              </w:rPr>
            </w:pPr>
            <w:r>
              <w:rPr>
                <w:rFonts w:ascii="Arial" w:hAnsi="Arial" w:cs="Arial"/>
                <w:b/>
                <w:noProof/>
                <w:sz w:val="20"/>
                <w:szCs w:val="20"/>
              </w:rPr>
              <w:t>16</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147</w:t>
            </w:r>
          </w:p>
        </w:tc>
        <w:tc>
          <w:tcPr>
            <w:tcW w:w="985" w:type="dxa"/>
          </w:tcPr>
          <w:p w:rsidR="001B3553" w:rsidRDefault="001B3553" w:rsidP="007A3B55">
            <w:pPr>
              <w:pStyle w:val="TableParagraph"/>
              <w:spacing w:line="226" w:lineRule="exact"/>
              <w:ind w:left="316"/>
              <w:rPr>
                <w:rFonts w:ascii="Arial" w:eastAsia="Arial" w:hAnsi="Arial" w:cs="Arial"/>
                <w:sz w:val="20"/>
                <w:szCs w:val="20"/>
              </w:rPr>
            </w:pPr>
            <w:r>
              <w:rPr>
                <w:rFonts w:ascii="Arial" w:eastAsia="Arial" w:hAnsi="Arial" w:cs="Arial"/>
                <w:sz w:val="20"/>
                <w:szCs w:val="20"/>
              </w:rPr>
              <w:t>147</w:t>
            </w:r>
          </w:p>
        </w:tc>
        <w:tc>
          <w:tcPr>
            <w:tcW w:w="1342" w:type="dxa"/>
          </w:tcPr>
          <w:p w:rsidR="001B3553" w:rsidRDefault="001B3553" w:rsidP="007A3B55">
            <w:pPr>
              <w:pStyle w:val="TableParagraph"/>
              <w:spacing w:line="226" w:lineRule="exact"/>
              <w:ind w:left="373" w:right="382"/>
              <w:jc w:val="center"/>
              <w:rPr>
                <w:rFonts w:ascii="Arial" w:eastAsia="Arial" w:hAnsi="Arial" w:cs="Arial"/>
                <w:sz w:val="20"/>
                <w:szCs w:val="20"/>
              </w:rPr>
            </w:pPr>
            <w:r>
              <w:rPr>
                <w:rFonts w:ascii="Arial" w:eastAsia="Arial" w:hAnsi="Arial" w:cs="Arial"/>
                <w:sz w:val="20"/>
                <w:szCs w:val="20"/>
              </w:rPr>
              <w:t>147</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noProof/>
                <w:sz w:val="20"/>
                <w:szCs w:val="20"/>
              </w:rPr>
            </w:pPr>
            <w:r w:rsidRPr="00DE6824">
              <w:rPr>
                <w:rFonts w:ascii="Arial" w:hAnsi="Arial" w:cs="Arial"/>
                <w:b/>
                <w:noProof/>
                <w:sz w:val="20"/>
                <w:szCs w:val="20"/>
              </w:rPr>
              <w:t>-5</w:t>
            </w:r>
          </w:p>
        </w:tc>
        <w:tc>
          <w:tcPr>
            <w:tcW w:w="1141" w:type="dxa"/>
          </w:tcPr>
          <w:p w:rsidR="001B3553" w:rsidRDefault="001B3553" w:rsidP="001B3553">
            <w:pPr>
              <w:jc w:val="center"/>
              <w:rPr>
                <w:rFonts w:ascii="Arial" w:hAnsi="Arial" w:cs="Arial"/>
                <w:sz w:val="20"/>
                <w:szCs w:val="20"/>
              </w:rPr>
            </w:pPr>
            <w:r>
              <w:rPr>
                <w:rFonts w:ascii="Arial" w:hAnsi="Arial" w:cs="Arial"/>
                <w:sz w:val="20"/>
                <w:szCs w:val="20"/>
              </w:rPr>
              <w:t>611</w:t>
            </w:r>
          </w:p>
        </w:tc>
        <w:tc>
          <w:tcPr>
            <w:tcW w:w="1141" w:type="dxa"/>
          </w:tcPr>
          <w:p w:rsidR="001B3553" w:rsidRDefault="001B3553" w:rsidP="001B3553">
            <w:pPr>
              <w:jc w:val="center"/>
            </w:pPr>
            <w:r w:rsidRPr="00C655EC">
              <w:rPr>
                <w:rFonts w:ascii="Arial" w:hAnsi="Arial" w:cs="Arial"/>
                <w:sz w:val="20"/>
                <w:szCs w:val="20"/>
              </w:rPr>
              <w:t>611</w:t>
            </w:r>
          </w:p>
        </w:tc>
        <w:tc>
          <w:tcPr>
            <w:tcW w:w="1141" w:type="dxa"/>
          </w:tcPr>
          <w:p w:rsidR="001B3553" w:rsidRDefault="001B3553" w:rsidP="001B3553">
            <w:pPr>
              <w:jc w:val="center"/>
            </w:pPr>
            <w:r w:rsidRPr="00C655EC">
              <w:rPr>
                <w:rFonts w:ascii="Arial" w:hAnsi="Arial" w:cs="Arial"/>
                <w:sz w:val="20"/>
                <w:szCs w:val="20"/>
              </w:rPr>
              <w:t>611</w:t>
            </w:r>
          </w:p>
        </w:tc>
      </w:tr>
      <w:tr w:rsidR="001B3553" w:rsidRPr="00DE6824" w:rsidTr="007A3B55">
        <w:trPr>
          <w:trHeight w:val="254"/>
        </w:trPr>
        <w:tc>
          <w:tcPr>
            <w:tcW w:w="1064" w:type="dxa"/>
          </w:tcPr>
          <w:p w:rsidR="001B3553" w:rsidRPr="00DE6824" w:rsidRDefault="001B3553" w:rsidP="000B379E">
            <w:pPr>
              <w:keepNext/>
              <w:jc w:val="center"/>
              <w:rPr>
                <w:rFonts w:ascii="Arial" w:hAnsi="Arial" w:cs="Arial"/>
                <w:b/>
                <w:noProof/>
                <w:sz w:val="20"/>
                <w:szCs w:val="20"/>
              </w:rPr>
            </w:pPr>
            <w:r w:rsidRPr="00DE6824">
              <w:rPr>
                <w:rFonts w:ascii="Arial" w:hAnsi="Arial" w:cs="Arial"/>
                <w:b/>
                <w:noProof/>
                <w:sz w:val="20"/>
                <w:szCs w:val="20"/>
              </w:rPr>
              <w:t>1</w:t>
            </w:r>
            <w:r>
              <w:rPr>
                <w:rFonts w:ascii="Arial" w:hAnsi="Arial" w:cs="Arial"/>
                <w:b/>
                <w:noProof/>
                <w:sz w:val="20"/>
                <w:szCs w:val="20"/>
              </w:rPr>
              <w:t>5</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149</w:t>
            </w:r>
          </w:p>
        </w:tc>
        <w:tc>
          <w:tcPr>
            <w:tcW w:w="985" w:type="dxa"/>
          </w:tcPr>
          <w:p w:rsidR="001B3553" w:rsidRDefault="001B3553" w:rsidP="00FA6109">
            <w:pPr>
              <w:jc w:val="center"/>
            </w:pPr>
            <w:r>
              <w:rPr>
                <w:rFonts w:ascii="Arial" w:eastAsia="Arial" w:hAnsi="Arial" w:cs="Arial"/>
                <w:sz w:val="20"/>
                <w:szCs w:val="20"/>
              </w:rPr>
              <w:t xml:space="preserve"> </w:t>
            </w:r>
            <w:r w:rsidRPr="00613863">
              <w:rPr>
                <w:rFonts w:ascii="Arial" w:eastAsia="Arial" w:hAnsi="Arial" w:cs="Arial"/>
                <w:sz w:val="20"/>
                <w:szCs w:val="20"/>
              </w:rPr>
              <w:t>149</w:t>
            </w:r>
          </w:p>
        </w:tc>
        <w:tc>
          <w:tcPr>
            <w:tcW w:w="1342" w:type="dxa"/>
          </w:tcPr>
          <w:p w:rsidR="001B3553" w:rsidRDefault="001B3553" w:rsidP="00FA6109">
            <w:pPr>
              <w:jc w:val="center"/>
            </w:pPr>
            <w:r w:rsidRPr="00613863">
              <w:rPr>
                <w:rFonts w:ascii="Arial" w:eastAsia="Arial" w:hAnsi="Arial" w:cs="Arial"/>
                <w:sz w:val="20"/>
                <w:szCs w:val="20"/>
              </w:rPr>
              <w:t>149</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-6</w:t>
            </w:r>
          </w:p>
        </w:tc>
        <w:tc>
          <w:tcPr>
            <w:tcW w:w="1141" w:type="dxa"/>
          </w:tcPr>
          <w:p w:rsidR="001B3553" w:rsidRDefault="001B3553" w:rsidP="007A3B55">
            <w:pPr>
              <w:jc w:val="center"/>
              <w:rPr>
                <w:rFonts w:ascii="Arial" w:hAnsi="Arial" w:cs="Arial"/>
                <w:sz w:val="20"/>
                <w:szCs w:val="20"/>
              </w:rPr>
            </w:pPr>
            <w:r>
              <w:rPr>
                <w:rFonts w:ascii="Arial" w:hAnsi="Arial" w:cs="Arial"/>
                <w:sz w:val="20"/>
                <w:szCs w:val="20"/>
              </w:rPr>
              <w:t>628</w:t>
            </w:r>
          </w:p>
        </w:tc>
        <w:tc>
          <w:tcPr>
            <w:tcW w:w="1141" w:type="dxa"/>
          </w:tcPr>
          <w:p w:rsidR="001B3553" w:rsidRDefault="001B3553" w:rsidP="001B3553">
            <w:pPr>
              <w:jc w:val="center"/>
            </w:pPr>
            <w:r w:rsidRPr="00D62518">
              <w:rPr>
                <w:rFonts w:ascii="Arial" w:hAnsi="Arial" w:cs="Arial"/>
                <w:sz w:val="20"/>
                <w:szCs w:val="20"/>
              </w:rPr>
              <w:t>628</w:t>
            </w:r>
          </w:p>
        </w:tc>
        <w:tc>
          <w:tcPr>
            <w:tcW w:w="1141" w:type="dxa"/>
          </w:tcPr>
          <w:p w:rsidR="001B3553" w:rsidRDefault="001B3553" w:rsidP="001B3553">
            <w:pPr>
              <w:jc w:val="center"/>
            </w:pPr>
            <w:r w:rsidRPr="00D62518">
              <w:rPr>
                <w:rFonts w:ascii="Arial" w:hAnsi="Arial" w:cs="Arial"/>
                <w:sz w:val="20"/>
                <w:szCs w:val="20"/>
              </w:rPr>
              <w:t>628</w:t>
            </w:r>
          </w:p>
        </w:tc>
      </w:tr>
      <w:tr w:rsidR="001B3553" w:rsidRPr="00DE6824" w:rsidTr="007A3B55">
        <w:trPr>
          <w:trHeight w:val="254"/>
        </w:trPr>
        <w:tc>
          <w:tcPr>
            <w:tcW w:w="1064" w:type="dxa"/>
          </w:tcPr>
          <w:p w:rsidR="001B3553" w:rsidRPr="00DE6824" w:rsidRDefault="001B3553" w:rsidP="000B379E">
            <w:pPr>
              <w:keepNext/>
              <w:jc w:val="center"/>
              <w:rPr>
                <w:rFonts w:ascii="Arial" w:hAnsi="Arial" w:cs="Arial"/>
                <w:b/>
                <w:noProof/>
                <w:sz w:val="20"/>
                <w:szCs w:val="20"/>
              </w:rPr>
            </w:pPr>
            <w:r w:rsidRPr="00DE6824">
              <w:rPr>
                <w:rFonts w:ascii="Arial" w:hAnsi="Arial" w:cs="Arial"/>
                <w:b/>
                <w:noProof/>
                <w:sz w:val="20"/>
                <w:szCs w:val="20"/>
              </w:rPr>
              <w:t>1</w:t>
            </w:r>
            <w:r>
              <w:rPr>
                <w:rFonts w:ascii="Arial" w:hAnsi="Arial" w:cs="Arial"/>
                <w:b/>
                <w:noProof/>
                <w:sz w:val="20"/>
                <w:szCs w:val="20"/>
              </w:rPr>
              <w:t>4</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150</w:t>
            </w:r>
          </w:p>
        </w:tc>
        <w:tc>
          <w:tcPr>
            <w:tcW w:w="985" w:type="dxa"/>
          </w:tcPr>
          <w:p w:rsidR="001B3553" w:rsidRDefault="001B3553" w:rsidP="00FA6109">
            <w:pPr>
              <w:pStyle w:val="TableParagraph"/>
              <w:spacing w:line="226" w:lineRule="exact"/>
              <w:ind w:left="316"/>
              <w:rPr>
                <w:rFonts w:ascii="Arial" w:eastAsia="Arial" w:hAnsi="Arial" w:cs="Arial"/>
                <w:sz w:val="20"/>
                <w:szCs w:val="20"/>
              </w:rPr>
            </w:pPr>
            <w:r>
              <w:rPr>
                <w:rFonts w:ascii="Arial" w:eastAsia="Arial" w:hAnsi="Arial" w:cs="Arial"/>
                <w:sz w:val="20"/>
                <w:szCs w:val="20"/>
              </w:rPr>
              <w:t>150</w:t>
            </w:r>
          </w:p>
        </w:tc>
        <w:tc>
          <w:tcPr>
            <w:tcW w:w="1342" w:type="dxa"/>
          </w:tcPr>
          <w:p w:rsidR="001B3553" w:rsidRDefault="001B3553" w:rsidP="007A3B55">
            <w:pPr>
              <w:pStyle w:val="TableParagraph"/>
              <w:spacing w:line="226" w:lineRule="exact"/>
              <w:ind w:left="373" w:right="382"/>
              <w:jc w:val="center"/>
              <w:rPr>
                <w:rFonts w:ascii="Arial" w:eastAsia="Arial" w:hAnsi="Arial" w:cs="Arial"/>
                <w:sz w:val="20"/>
                <w:szCs w:val="20"/>
              </w:rPr>
            </w:pPr>
            <w:r>
              <w:rPr>
                <w:rFonts w:ascii="Arial" w:eastAsia="Arial" w:hAnsi="Arial" w:cs="Arial"/>
                <w:sz w:val="20"/>
                <w:szCs w:val="20"/>
              </w:rPr>
              <w:t>150</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-7</w:t>
            </w:r>
          </w:p>
        </w:tc>
        <w:tc>
          <w:tcPr>
            <w:tcW w:w="1141" w:type="dxa"/>
          </w:tcPr>
          <w:p w:rsidR="001B3553" w:rsidRDefault="001B3553" w:rsidP="007A3B55">
            <w:pPr>
              <w:jc w:val="center"/>
              <w:rPr>
                <w:rFonts w:ascii="Arial" w:hAnsi="Arial" w:cs="Arial"/>
                <w:sz w:val="20"/>
                <w:szCs w:val="20"/>
              </w:rPr>
            </w:pPr>
            <w:r>
              <w:rPr>
                <w:rFonts w:ascii="Arial" w:hAnsi="Arial" w:cs="Arial"/>
                <w:sz w:val="20"/>
                <w:szCs w:val="20"/>
              </w:rPr>
              <w:t>646</w:t>
            </w:r>
          </w:p>
        </w:tc>
        <w:tc>
          <w:tcPr>
            <w:tcW w:w="1141" w:type="dxa"/>
          </w:tcPr>
          <w:p w:rsidR="001B3553" w:rsidRDefault="001B3553" w:rsidP="001B3553">
            <w:pPr>
              <w:jc w:val="center"/>
            </w:pPr>
            <w:r w:rsidRPr="00B1085D">
              <w:rPr>
                <w:rFonts w:ascii="Arial" w:hAnsi="Arial" w:cs="Arial"/>
                <w:sz w:val="20"/>
                <w:szCs w:val="20"/>
              </w:rPr>
              <w:t>646</w:t>
            </w:r>
          </w:p>
        </w:tc>
        <w:tc>
          <w:tcPr>
            <w:tcW w:w="1141" w:type="dxa"/>
          </w:tcPr>
          <w:p w:rsidR="001B3553" w:rsidRDefault="001B3553" w:rsidP="001B3553">
            <w:pPr>
              <w:jc w:val="center"/>
            </w:pPr>
            <w:r w:rsidRPr="00B1085D">
              <w:rPr>
                <w:rFonts w:ascii="Arial" w:hAnsi="Arial" w:cs="Arial"/>
                <w:sz w:val="20"/>
                <w:szCs w:val="20"/>
              </w:rPr>
              <w:t>646</w:t>
            </w:r>
          </w:p>
        </w:tc>
      </w:tr>
      <w:tr w:rsidR="001B3553" w:rsidRPr="00DE6824" w:rsidTr="007A3B55">
        <w:trPr>
          <w:trHeight w:val="254"/>
        </w:trPr>
        <w:tc>
          <w:tcPr>
            <w:tcW w:w="1064" w:type="dxa"/>
          </w:tcPr>
          <w:p w:rsidR="001B3553" w:rsidRPr="00DE6824" w:rsidRDefault="001B3553" w:rsidP="000B379E">
            <w:pPr>
              <w:keepNext/>
              <w:jc w:val="center"/>
              <w:rPr>
                <w:rFonts w:ascii="Arial" w:hAnsi="Arial" w:cs="Arial"/>
                <w:b/>
                <w:sz w:val="20"/>
                <w:szCs w:val="20"/>
              </w:rPr>
            </w:pPr>
            <w:r w:rsidRPr="00DE6824">
              <w:rPr>
                <w:rFonts w:ascii="Arial" w:hAnsi="Arial" w:cs="Arial"/>
                <w:b/>
                <w:noProof/>
                <w:sz w:val="20"/>
                <w:szCs w:val="20"/>
              </w:rPr>
              <w:t>1</w:t>
            </w:r>
            <w:r>
              <w:rPr>
                <w:rFonts w:ascii="Arial" w:hAnsi="Arial" w:cs="Arial"/>
                <w:b/>
                <w:noProof/>
                <w:sz w:val="20"/>
                <w:szCs w:val="20"/>
              </w:rPr>
              <w:t>3</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152</w:t>
            </w:r>
          </w:p>
        </w:tc>
        <w:tc>
          <w:tcPr>
            <w:tcW w:w="985" w:type="dxa"/>
          </w:tcPr>
          <w:p w:rsidR="001B3553" w:rsidRDefault="001B3553" w:rsidP="007A3B55">
            <w:pPr>
              <w:pStyle w:val="TableParagraph"/>
              <w:spacing w:line="226" w:lineRule="exact"/>
              <w:ind w:left="316"/>
              <w:rPr>
                <w:rFonts w:ascii="Arial" w:eastAsia="Arial" w:hAnsi="Arial" w:cs="Arial"/>
                <w:sz w:val="20"/>
                <w:szCs w:val="20"/>
              </w:rPr>
            </w:pPr>
            <w:r>
              <w:rPr>
                <w:rFonts w:ascii="Arial" w:eastAsia="Arial" w:hAnsi="Arial" w:cs="Arial"/>
                <w:sz w:val="20"/>
                <w:szCs w:val="20"/>
              </w:rPr>
              <w:t>152</w:t>
            </w:r>
          </w:p>
        </w:tc>
        <w:tc>
          <w:tcPr>
            <w:tcW w:w="1342" w:type="dxa"/>
          </w:tcPr>
          <w:p w:rsidR="001B3553" w:rsidRDefault="001B3553" w:rsidP="007A3B55">
            <w:pPr>
              <w:pStyle w:val="TableParagraph"/>
              <w:spacing w:line="226" w:lineRule="exact"/>
              <w:ind w:left="373" w:right="382"/>
              <w:jc w:val="center"/>
              <w:rPr>
                <w:rFonts w:ascii="Arial" w:eastAsia="Arial" w:hAnsi="Arial" w:cs="Arial"/>
                <w:sz w:val="20"/>
                <w:szCs w:val="20"/>
              </w:rPr>
            </w:pPr>
            <w:r>
              <w:rPr>
                <w:rFonts w:ascii="Arial" w:eastAsia="Arial" w:hAnsi="Arial" w:cs="Arial"/>
                <w:sz w:val="20"/>
                <w:szCs w:val="20"/>
              </w:rPr>
              <w:t>152</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-8</w:t>
            </w:r>
          </w:p>
        </w:tc>
        <w:tc>
          <w:tcPr>
            <w:tcW w:w="1141" w:type="dxa"/>
          </w:tcPr>
          <w:p w:rsidR="001B3553" w:rsidRDefault="001B3553" w:rsidP="007A3B55">
            <w:pPr>
              <w:jc w:val="center"/>
              <w:rPr>
                <w:rFonts w:ascii="Arial" w:hAnsi="Arial" w:cs="Arial"/>
                <w:sz w:val="20"/>
                <w:szCs w:val="20"/>
              </w:rPr>
            </w:pPr>
            <w:r>
              <w:rPr>
                <w:rFonts w:ascii="Arial" w:hAnsi="Arial" w:cs="Arial"/>
                <w:sz w:val="20"/>
                <w:szCs w:val="20"/>
              </w:rPr>
              <w:t>663</w:t>
            </w:r>
          </w:p>
        </w:tc>
        <w:tc>
          <w:tcPr>
            <w:tcW w:w="1141" w:type="dxa"/>
          </w:tcPr>
          <w:p w:rsidR="001B3553" w:rsidRDefault="001B3553" w:rsidP="001B3553">
            <w:pPr>
              <w:jc w:val="center"/>
            </w:pPr>
            <w:r w:rsidRPr="009529EB">
              <w:rPr>
                <w:rFonts w:ascii="Arial" w:hAnsi="Arial" w:cs="Arial"/>
                <w:sz w:val="20"/>
                <w:szCs w:val="20"/>
              </w:rPr>
              <w:t>663</w:t>
            </w:r>
          </w:p>
        </w:tc>
        <w:tc>
          <w:tcPr>
            <w:tcW w:w="1141" w:type="dxa"/>
          </w:tcPr>
          <w:p w:rsidR="001B3553" w:rsidRDefault="001B3553" w:rsidP="001B3553">
            <w:pPr>
              <w:jc w:val="center"/>
            </w:pPr>
            <w:r w:rsidRPr="009529EB">
              <w:rPr>
                <w:rFonts w:ascii="Arial" w:hAnsi="Arial" w:cs="Arial"/>
                <w:sz w:val="20"/>
                <w:szCs w:val="20"/>
              </w:rPr>
              <w:t>663</w:t>
            </w:r>
          </w:p>
        </w:tc>
      </w:tr>
      <w:tr w:rsidR="001B3553" w:rsidRPr="00DE6824" w:rsidTr="007A3B55">
        <w:trPr>
          <w:trHeight w:val="254"/>
        </w:trPr>
        <w:tc>
          <w:tcPr>
            <w:tcW w:w="1064" w:type="dxa"/>
          </w:tcPr>
          <w:p w:rsidR="001B3553" w:rsidRPr="00DE6824" w:rsidRDefault="001B3553" w:rsidP="000B379E">
            <w:pPr>
              <w:keepNext/>
              <w:jc w:val="center"/>
              <w:rPr>
                <w:rFonts w:ascii="Arial" w:hAnsi="Arial" w:cs="Arial"/>
                <w:b/>
                <w:sz w:val="20"/>
                <w:szCs w:val="20"/>
              </w:rPr>
            </w:pPr>
            <w:r w:rsidRPr="00DE6824">
              <w:rPr>
                <w:rFonts w:ascii="Arial" w:hAnsi="Arial" w:cs="Arial"/>
                <w:b/>
                <w:noProof/>
                <w:sz w:val="20"/>
                <w:szCs w:val="20"/>
              </w:rPr>
              <w:t>1</w:t>
            </w:r>
            <w:r>
              <w:rPr>
                <w:rFonts w:ascii="Arial" w:hAnsi="Arial" w:cs="Arial"/>
                <w:b/>
                <w:noProof/>
                <w:sz w:val="20"/>
                <w:szCs w:val="20"/>
              </w:rPr>
              <w:t>2</w:t>
            </w:r>
          </w:p>
        </w:tc>
        <w:tc>
          <w:tcPr>
            <w:tcW w:w="992" w:type="dxa"/>
          </w:tcPr>
          <w:p w:rsidR="001B3553" w:rsidRDefault="001B3553" w:rsidP="000B379E">
            <w:pPr>
              <w:pStyle w:val="TableParagraph"/>
              <w:spacing w:line="229" w:lineRule="exact"/>
              <w:ind w:left="320"/>
              <w:rPr>
                <w:rFonts w:ascii="Arial" w:eastAsia="Arial" w:hAnsi="Arial" w:cs="Arial"/>
                <w:sz w:val="20"/>
                <w:szCs w:val="20"/>
              </w:rPr>
            </w:pPr>
            <w:r>
              <w:rPr>
                <w:rFonts w:ascii="Arial" w:eastAsia="Arial" w:hAnsi="Arial" w:cs="Arial"/>
                <w:sz w:val="20"/>
                <w:szCs w:val="20"/>
              </w:rPr>
              <w:t>153</w:t>
            </w:r>
          </w:p>
        </w:tc>
        <w:tc>
          <w:tcPr>
            <w:tcW w:w="985" w:type="dxa"/>
          </w:tcPr>
          <w:p w:rsidR="001B3553" w:rsidRDefault="001B3553" w:rsidP="000B379E">
            <w:pPr>
              <w:jc w:val="center"/>
            </w:pPr>
            <w:r w:rsidRPr="00397603">
              <w:rPr>
                <w:rFonts w:ascii="Arial" w:eastAsia="Arial" w:hAnsi="Arial" w:cs="Arial"/>
                <w:sz w:val="20"/>
                <w:szCs w:val="20"/>
              </w:rPr>
              <w:t>153</w:t>
            </w:r>
          </w:p>
        </w:tc>
        <w:tc>
          <w:tcPr>
            <w:tcW w:w="1342" w:type="dxa"/>
          </w:tcPr>
          <w:p w:rsidR="001B3553" w:rsidRDefault="001B3553" w:rsidP="000B379E">
            <w:pPr>
              <w:jc w:val="center"/>
            </w:pPr>
            <w:r w:rsidRPr="00397603">
              <w:rPr>
                <w:rFonts w:ascii="Arial" w:eastAsia="Arial" w:hAnsi="Arial" w:cs="Arial"/>
                <w:sz w:val="20"/>
                <w:szCs w:val="20"/>
              </w:rPr>
              <w:t>153</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-9</w:t>
            </w:r>
          </w:p>
        </w:tc>
        <w:tc>
          <w:tcPr>
            <w:tcW w:w="1141" w:type="dxa"/>
          </w:tcPr>
          <w:p w:rsidR="001B3553" w:rsidRDefault="001B3553" w:rsidP="007A3B55">
            <w:pPr>
              <w:jc w:val="center"/>
              <w:rPr>
                <w:rFonts w:ascii="Arial" w:hAnsi="Arial" w:cs="Arial"/>
                <w:sz w:val="20"/>
                <w:szCs w:val="20"/>
              </w:rPr>
            </w:pPr>
            <w:r>
              <w:rPr>
                <w:rFonts w:ascii="Arial" w:hAnsi="Arial" w:cs="Arial"/>
                <w:sz w:val="20"/>
                <w:szCs w:val="20"/>
              </w:rPr>
              <w:t>681</w:t>
            </w:r>
          </w:p>
        </w:tc>
        <w:tc>
          <w:tcPr>
            <w:tcW w:w="1141" w:type="dxa"/>
          </w:tcPr>
          <w:p w:rsidR="001B3553" w:rsidRDefault="001B3553" w:rsidP="001B3553">
            <w:pPr>
              <w:jc w:val="center"/>
            </w:pPr>
            <w:r w:rsidRPr="004C042B">
              <w:rPr>
                <w:rFonts w:ascii="Arial" w:hAnsi="Arial" w:cs="Arial"/>
                <w:sz w:val="20"/>
                <w:szCs w:val="20"/>
              </w:rPr>
              <w:t>681</w:t>
            </w:r>
          </w:p>
        </w:tc>
        <w:tc>
          <w:tcPr>
            <w:tcW w:w="1141" w:type="dxa"/>
          </w:tcPr>
          <w:p w:rsidR="001B3553" w:rsidRDefault="001B3553" w:rsidP="001B3553">
            <w:pPr>
              <w:jc w:val="center"/>
            </w:pPr>
            <w:r w:rsidRPr="004C042B">
              <w:rPr>
                <w:rFonts w:ascii="Arial" w:hAnsi="Arial" w:cs="Arial"/>
                <w:sz w:val="20"/>
                <w:szCs w:val="20"/>
              </w:rPr>
              <w:t>681</w:t>
            </w:r>
          </w:p>
        </w:tc>
      </w:tr>
      <w:tr w:rsidR="001B3553" w:rsidRPr="00DE6824" w:rsidTr="007A3B55">
        <w:trPr>
          <w:trHeight w:val="254"/>
        </w:trPr>
        <w:tc>
          <w:tcPr>
            <w:tcW w:w="1064" w:type="dxa"/>
          </w:tcPr>
          <w:p w:rsidR="001B3553" w:rsidRPr="00DE6824" w:rsidRDefault="001B3553" w:rsidP="000B379E">
            <w:pPr>
              <w:keepNext/>
              <w:jc w:val="center"/>
              <w:rPr>
                <w:rFonts w:ascii="Arial" w:hAnsi="Arial" w:cs="Arial"/>
                <w:b/>
                <w:sz w:val="20"/>
                <w:szCs w:val="20"/>
              </w:rPr>
            </w:pPr>
            <w:r w:rsidRPr="00DE6824">
              <w:rPr>
                <w:rFonts w:ascii="Arial" w:hAnsi="Arial" w:cs="Arial"/>
                <w:b/>
                <w:noProof/>
                <w:sz w:val="20"/>
                <w:szCs w:val="20"/>
              </w:rPr>
              <w:t>1</w:t>
            </w:r>
            <w:r>
              <w:rPr>
                <w:rFonts w:ascii="Arial" w:hAnsi="Arial" w:cs="Arial"/>
                <w:b/>
                <w:noProof/>
                <w:sz w:val="20"/>
                <w:szCs w:val="20"/>
              </w:rPr>
              <w:t>1</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155</w:t>
            </w:r>
          </w:p>
        </w:tc>
        <w:tc>
          <w:tcPr>
            <w:tcW w:w="985" w:type="dxa"/>
          </w:tcPr>
          <w:p w:rsidR="001B3553" w:rsidRDefault="001B3553" w:rsidP="001B3553">
            <w:pPr>
              <w:jc w:val="center"/>
            </w:pPr>
            <w:r w:rsidRPr="00B92E26">
              <w:rPr>
                <w:rFonts w:ascii="Arial" w:eastAsia="Arial" w:hAnsi="Arial" w:cs="Arial"/>
                <w:sz w:val="20"/>
                <w:szCs w:val="20"/>
              </w:rPr>
              <w:t>155</w:t>
            </w:r>
          </w:p>
        </w:tc>
        <w:tc>
          <w:tcPr>
            <w:tcW w:w="1342" w:type="dxa"/>
          </w:tcPr>
          <w:p w:rsidR="001B3553" w:rsidRDefault="001B3553" w:rsidP="001B3553">
            <w:pPr>
              <w:jc w:val="center"/>
            </w:pPr>
            <w:r w:rsidRPr="00B92E26">
              <w:rPr>
                <w:rFonts w:ascii="Arial" w:eastAsia="Arial" w:hAnsi="Arial" w:cs="Arial"/>
                <w:sz w:val="20"/>
                <w:szCs w:val="20"/>
              </w:rPr>
              <w:t>155</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-10</w:t>
            </w:r>
          </w:p>
        </w:tc>
        <w:tc>
          <w:tcPr>
            <w:tcW w:w="1141" w:type="dxa"/>
          </w:tcPr>
          <w:p w:rsidR="001B3553" w:rsidRDefault="001B3553" w:rsidP="007A3B55">
            <w:pPr>
              <w:jc w:val="center"/>
              <w:rPr>
                <w:rFonts w:ascii="Arial" w:hAnsi="Arial" w:cs="Arial"/>
                <w:sz w:val="20"/>
                <w:szCs w:val="20"/>
              </w:rPr>
            </w:pPr>
            <w:r>
              <w:rPr>
                <w:rFonts w:ascii="Arial" w:hAnsi="Arial" w:cs="Arial"/>
                <w:sz w:val="20"/>
                <w:szCs w:val="20"/>
              </w:rPr>
              <w:t>698</w:t>
            </w:r>
          </w:p>
        </w:tc>
        <w:tc>
          <w:tcPr>
            <w:tcW w:w="1141" w:type="dxa"/>
          </w:tcPr>
          <w:p w:rsidR="001B3553" w:rsidRDefault="001B3553" w:rsidP="001B3553">
            <w:pPr>
              <w:jc w:val="center"/>
            </w:pPr>
            <w:r w:rsidRPr="00903DC0">
              <w:rPr>
                <w:rFonts w:ascii="Arial" w:hAnsi="Arial" w:cs="Arial"/>
                <w:sz w:val="20"/>
                <w:szCs w:val="20"/>
              </w:rPr>
              <w:t>698</w:t>
            </w:r>
          </w:p>
        </w:tc>
        <w:tc>
          <w:tcPr>
            <w:tcW w:w="1141" w:type="dxa"/>
          </w:tcPr>
          <w:p w:rsidR="001B3553" w:rsidRDefault="001B3553" w:rsidP="001B3553">
            <w:pPr>
              <w:jc w:val="center"/>
            </w:pPr>
            <w:r w:rsidRPr="00903DC0">
              <w:rPr>
                <w:rFonts w:ascii="Arial" w:hAnsi="Arial" w:cs="Arial"/>
                <w:sz w:val="20"/>
                <w:szCs w:val="20"/>
              </w:rPr>
              <w:t>698</w:t>
            </w:r>
          </w:p>
        </w:tc>
      </w:tr>
      <w:tr w:rsidR="001B3553" w:rsidRPr="00DE6824" w:rsidTr="007A3B55">
        <w:trPr>
          <w:trHeight w:val="254"/>
        </w:trPr>
        <w:tc>
          <w:tcPr>
            <w:tcW w:w="1064" w:type="dxa"/>
          </w:tcPr>
          <w:p w:rsidR="001B3553" w:rsidRPr="00DE6824" w:rsidRDefault="001B3553" w:rsidP="007A3B55">
            <w:pPr>
              <w:keepNext/>
              <w:jc w:val="center"/>
              <w:rPr>
                <w:rFonts w:ascii="Arial" w:hAnsi="Arial" w:cs="Arial"/>
                <w:b/>
                <w:sz w:val="20"/>
                <w:szCs w:val="20"/>
              </w:rPr>
            </w:pPr>
            <w:r>
              <w:rPr>
                <w:rFonts w:ascii="Arial" w:hAnsi="Arial" w:cs="Arial"/>
                <w:b/>
                <w:noProof/>
                <w:sz w:val="20"/>
                <w:szCs w:val="20"/>
              </w:rPr>
              <w:t>10</w:t>
            </w:r>
          </w:p>
        </w:tc>
        <w:tc>
          <w:tcPr>
            <w:tcW w:w="992" w:type="dxa"/>
          </w:tcPr>
          <w:p w:rsidR="001B3553" w:rsidRDefault="001B3553" w:rsidP="007A3B55">
            <w:pPr>
              <w:pStyle w:val="TableParagraph"/>
              <w:spacing w:line="227" w:lineRule="exact"/>
              <w:ind w:left="320"/>
              <w:rPr>
                <w:rFonts w:ascii="Arial" w:eastAsia="Arial" w:hAnsi="Arial" w:cs="Arial"/>
                <w:sz w:val="20"/>
                <w:szCs w:val="20"/>
              </w:rPr>
            </w:pPr>
            <w:r>
              <w:rPr>
                <w:rFonts w:ascii="Arial" w:eastAsia="Arial" w:hAnsi="Arial" w:cs="Arial"/>
                <w:sz w:val="20"/>
                <w:szCs w:val="20"/>
              </w:rPr>
              <w:t>157</w:t>
            </w:r>
          </w:p>
        </w:tc>
        <w:tc>
          <w:tcPr>
            <w:tcW w:w="985" w:type="dxa"/>
          </w:tcPr>
          <w:p w:rsidR="001B3553" w:rsidRDefault="001B3553" w:rsidP="001B3553">
            <w:pPr>
              <w:jc w:val="center"/>
            </w:pPr>
            <w:r w:rsidRPr="00C964B7">
              <w:rPr>
                <w:rFonts w:ascii="Arial" w:eastAsia="Arial" w:hAnsi="Arial" w:cs="Arial"/>
                <w:sz w:val="20"/>
                <w:szCs w:val="20"/>
              </w:rPr>
              <w:t>157</w:t>
            </w:r>
          </w:p>
        </w:tc>
        <w:tc>
          <w:tcPr>
            <w:tcW w:w="1342" w:type="dxa"/>
          </w:tcPr>
          <w:p w:rsidR="001B3553" w:rsidRDefault="001B3553" w:rsidP="001B3553">
            <w:pPr>
              <w:jc w:val="center"/>
            </w:pPr>
            <w:r w:rsidRPr="00C964B7">
              <w:rPr>
                <w:rFonts w:ascii="Arial" w:eastAsia="Arial" w:hAnsi="Arial" w:cs="Arial"/>
                <w:sz w:val="20"/>
                <w:szCs w:val="20"/>
              </w:rPr>
              <w:t>157</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-11</w:t>
            </w:r>
          </w:p>
        </w:tc>
        <w:tc>
          <w:tcPr>
            <w:tcW w:w="1141" w:type="dxa"/>
          </w:tcPr>
          <w:p w:rsidR="001B3553" w:rsidRDefault="001B3553" w:rsidP="007A3B55">
            <w:pPr>
              <w:jc w:val="center"/>
              <w:rPr>
                <w:rFonts w:ascii="Arial" w:hAnsi="Arial" w:cs="Arial"/>
                <w:sz w:val="20"/>
                <w:szCs w:val="20"/>
              </w:rPr>
            </w:pPr>
            <w:r>
              <w:rPr>
                <w:rFonts w:ascii="Arial" w:hAnsi="Arial" w:cs="Arial"/>
                <w:sz w:val="20"/>
                <w:szCs w:val="20"/>
              </w:rPr>
              <w:t>716</w:t>
            </w:r>
          </w:p>
        </w:tc>
        <w:tc>
          <w:tcPr>
            <w:tcW w:w="1141" w:type="dxa"/>
          </w:tcPr>
          <w:p w:rsidR="001B3553" w:rsidRDefault="001B3553" w:rsidP="001B3553">
            <w:pPr>
              <w:jc w:val="center"/>
            </w:pPr>
            <w:r w:rsidRPr="00076C13">
              <w:rPr>
                <w:rFonts w:ascii="Arial" w:hAnsi="Arial" w:cs="Arial"/>
                <w:sz w:val="20"/>
                <w:szCs w:val="20"/>
              </w:rPr>
              <w:t>716</w:t>
            </w:r>
          </w:p>
        </w:tc>
        <w:tc>
          <w:tcPr>
            <w:tcW w:w="1141" w:type="dxa"/>
          </w:tcPr>
          <w:p w:rsidR="001B3553" w:rsidRDefault="001B3553" w:rsidP="001B3553">
            <w:pPr>
              <w:jc w:val="center"/>
            </w:pPr>
            <w:r w:rsidRPr="00076C13">
              <w:rPr>
                <w:rFonts w:ascii="Arial" w:hAnsi="Arial" w:cs="Arial"/>
                <w:sz w:val="20"/>
                <w:szCs w:val="20"/>
              </w:rPr>
              <w:t>716</w:t>
            </w:r>
          </w:p>
        </w:tc>
      </w:tr>
      <w:tr w:rsidR="001B3553" w:rsidRPr="00DE6824" w:rsidTr="007A3B55">
        <w:trPr>
          <w:trHeight w:val="241"/>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9</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158</w:t>
            </w:r>
          </w:p>
        </w:tc>
        <w:tc>
          <w:tcPr>
            <w:tcW w:w="985" w:type="dxa"/>
          </w:tcPr>
          <w:p w:rsidR="001B3553" w:rsidRDefault="001B3553" w:rsidP="001B3553">
            <w:pPr>
              <w:jc w:val="center"/>
            </w:pPr>
            <w:r w:rsidRPr="008D51F6">
              <w:rPr>
                <w:rFonts w:ascii="Arial" w:eastAsia="Arial" w:hAnsi="Arial" w:cs="Arial"/>
                <w:sz w:val="20"/>
                <w:szCs w:val="20"/>
              </w:rPr>
              <w:t>158</w:t>
            </w:r>
          </w:p>
        </w:tc>
        <w:tc>
          <w:tcPr>
            <w:tcW w:w="1342" w:type="dxa"/>
          </w:tcPr>
          <w:p w:rsidR="001B3553" w:rsidRDefault="001B3553" w:rsidP="001B3553">
            <w:pPr>
              <w:jc w:val="center"/>
            </w:pPr>
            <w:r w:rsidRPr="008D51F6">
              <w:rPr>
                <w:rFonts w:ascii="Arial" w:eastAsia="Arial" w:hAnsi="Arial" w:cs="Arial"/>
                <w:sz w:val="20"/>
                <w:szCs w:val="20"/>
              </w:rPr>
              <w:t>158</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-12</w:t>
            </w:r>
          </w:p>
        </w:tc>
        <w:tc>
          <w:tcPr>
            <w:tcW w:w="1141" w:type="dxa"/>
          </w:tcPr>
          <w:p w:rsidR="001B3553" w:rsidRDefault="001B3553" w:rsidP="0079105A">
            <w:pPr>
              <w:jc w:val="center"/>
            </w:pPr>
            <w:r>
              <w:rPr>
                <w:rFonts w:ascii="Arial" w:hAnsi="Arial" w:cs="Arial"/>
                <w:sz w:val="20"/>
                <w:szCs w:val="20"/>
              </w:rPr>
              <w:t>733</w:t>
            </w:r>
          </w:p>
        </w:tc>
        <w:tc>
          <w:tcPr>
            <w:tcW w:w="1141" w:type="dxa"/>
          </w:tcPr>
          <w:p w:rsidR="001B3553" w:rsidRDefault="001B3553" w:rsidP="001B3553">
            <w:pPr>
              <w:jc w:val="center"/>
            </w:pPr>
            <w:r w:rsidRPr="00EA2965">
              <w:rPr>
                <w:rFonts w:ascii="Arial" w:hAnsi="Arial" w:cs="Arial"/>
                <w:sz w:val="20"/>
                <w:szCs w:val="20"/>
              </w:rPr>
              <w:t>733</w:t>
            </w:r>
          </w:p>
        </w:tc>
        <w:tc>
          <w:tcPr>
            <w:tcW w:w="1141" w:type="dxa"/>
          </w:tcPr>
          <w:p w:rsidR="001B3553" w:rsidRDefault="001B3553" w:rsidP="001B3553">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8</w:t>
            </w:r>
          </w:p>
        </w:tc>
        <w:tc>
          <w:tcPr>
            <w:tcW w:w="992" w:type="dxa"/>
          </w:tcPr>
          <w:p w:rsidR="001B3553" w:rsidRDefault="001B3553" w:rsidP="007A3B55">
            <w:pPr>
              <w:pStyle w:val="TableParagraph"/>
              <w:spacing w:line="229" w:lineRule="exact"/>
              <w:ind w:left="320"/>
              <w:rPr>
                <w:rFonts w:ascii="Arial" w:eastAsia="Arial" w:hAnsi="Arial" w:cs="Arial"/>
                <w:sz w:val="20"/>
                <w:szCs w:val="20"/>
              </w:rPr>
            </w:pPr>
            <w:r>
              <w:rPr>
                <w:rFonts w:ascii="Arial" w:eastAsia="Arial" w:hAnsi="Arial" w:cs="Arial"/>
                <w:sz w:val="20"/>
                <w:szCs w:val="20"/>
              </w:rPr>
              <w:t>160</w:t>
            </w:r>
          </w:p>
        </w:tc>
        <w:tc>
          <w:tcPr>
            <w:tcW w:w="985" w:type="dxa"/>
          </w:tcPr>
          <w:p w:rsidR="001B3553" w:rsidRDefault="001B3553" w:rsidP="001B3553">
            <w:pPr>
              <w:jc w:val="center"/>
            </w:pPr>
            <w:r w:rsidRPr="009802F8">
              <w:rPr>
                <w:rFonts w:ascii="Arial" w:eastAsia="Arial" w:hAnsi="Arial" w:cs="Arial"/>
                <w:sz w:val="20"/>
                <w:szCs w:val="20"/>
              </w:rPr>
              <w:t>160</w:t>
            </w:r>
          </w:p>
        </w:tc>
        <w:tc>
          <w:tcPr>
            <w:tcW w:w="1342" w:type="dxa"/>
          </w:tcPr>
          <w:p w:rsidR="001B3553" w:rsidRDefault="001B3553" w:rsidP="001B3553">
            <w:pPr>
              <w:jc w:val="center"/>
            </w:pPr>
            <w:r w:rsidRPr="009802F8">
              <w:rPr>
                <w:rFonts w:ascii="Arial" w:eastAsia="Arial" w:hAnsi="Arial" w:cs="Arial"/>
                <w:sz w:val="20"/>
                <w:szCs w:val="20"/>
              </w:rPr>
              <w:t>160</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-13</w:t>
            </w:r>
          </w:p>
        </w:tc>
        <w:tc>
          <w:tcPr>
            <w:tcW w:w="1141" w:type="dxa"/>
          </w:tcPr>
          <w:p w:rsidR="001B3553" w:rsidRDefault="001B3553" w:rsidP="001A4FA9">
            <w:pPr>
              <w:jc w:val="center"/>
            </w:pPr>
            <w:r>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7</w:t>
            </w:r>
          </w:p>
        </w:tc>
        <w:tc>
          <w:tcPr>
            <w:tcW w:w="992" w:type="dxa"/>
          </w:tcPr>
          <w:p w:rsidR="001B3553" w:rsidRDefault="001B3553" w:rsidP="007A3B55">
            <w:pPr>
              <w:pStyle w:val="TableParagraph"/>
              <w:spacing w:line="229" w:lineRule="exact"/>
              <w:ind w:left="320"/>
              <w:rPr>
                <w:rFonts w:ascii="Arial" w:eastAsia="Arial" w:hAnsi="Arial" w:cs="Arial"/>
                <w:sz w:val="20"/>
                <w:szCs w:val="20"/>
              </w:rPr>
            </w:pPr>
            <w:r>
              <w:rPr>
                <w:rFonts w:ascii="Arial" w:eastAsia="Arial" w:hAnsi="Arial" w:cs="Arial"/>
                <w:sz w:val="20"/>
                <w:szCs w:val="20"/>
              </w:rPr>
              <w:t>161</w:t>
            </w:r>
          </w:p>
        </w:tc>
        <w:tc>
          <w:tcPr>
            <w:tcW w:w="985" w:type="dxa"/>
          </w:tcPr>
          <w:p w:rsidR="001B3553" w:rsidRDefault="001B3553" w:rsidP="001B3553">
            <w:pPr>
              <w:jc w:val="center"/>
            </w:pPr>
            <w:r w:rsidRPr="009354DA">
              <w:rPr>
                <w:rFonts w:ascii="Arial" w:eastAsia="Arial" w:hAnsi="Arial" w:cs="Arial"/>
                <w:sz w:val="20"/>
                <w:szCs w:val="20"/>
              </w:rPr>
              <w:t>161</w:t>
            </w:r>
          </w:p>
        </w:tc>
        <w:tc>
          <w:tcPr>
            <w:tcW w:w="1342" w:type="dxa"/>
          </w:tcPr>
          <w:p w:rsidR="001B3553" w:rsidRDefault="001B3553" w:rsidP="001B3553">
            <w:pPr>
              <w:jc w:val="center"/>
            </w:pPr>
            <w:r w:rsidRPr="009354DA">
              <w:rPr>
                <w:rFonts w:ascii="Arial" w:eastAsia="Arial" w:hAnsi="Arial" w:cs="Arial"/>
                <w:sz w:val="20"/>
                <w:szCs w:val="20"/>
              </w:rPr>
              <w:t>161</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-14</w:t>
            </w:r>
          </w:p>
        </w:tc>
        <w:tc>
          <w:tcPr>
            <w:tcW w:w="1141" w:type="dxa"/>
          </w:tcPr>
          <w:p w:rsidR="001B3553" w:rsidRDefault="001B3553" w:rsidP="001A4FA9">
            <w:pPr>
              <w:jc w:val="center"/>
            </w:pPr>
            <w:r>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6</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163</w:t>
            </w:r>
          </w:p>
        </w:tc>
        <w:tc>
          <w:tcPr>
            <w:tcW w:w="985" w:type="dxa"/>
          </w:tcPr>
          <w:p w:rsidR="001B3553" w:rsidRDefault="001B3553" w:rsidP="001B3553">
            <w:pPr>
              <w:jc w:val="center"/>
            </w:pPr>
            <w:r w:rsidRPr="003B1FAF">
              <w:rPr>
                <w:rFonts w:ascii="Arial" w:eastAsia="Arial" w:hAnsi="Arial" w:cs="Arial"/>
                <w:sz w:val="20"/>
                <w:szCs w:val="20"/>
              </w:rPr>
              <w:t>163</w:t>
            </w:r>
          </w:p>
        </w:tc>
        <w:tc>
          <w:tcPr>
            <w:tcW w:w="1342" w:type="dxa"/>
          </w:tcPr>
          <w:p w:rsidR="001B3553" w:rsidRDefault="001B3553" w:rsidP="001B3553">
            <w:pPr>
              <w:jc w:val="center"/>
            </w:pPr>
            <w:r w:rsidRPr="003B1FAF">
              <w:rPr>
                <w:rFonts w:ascii="Arial" w:eastAsia="Arial" w:hAnsi="Arial" w:cs="Arial"/>
                <w:sz w:val="20"/>
                <w:szCs w:val="20"/>
              </w:rPr>
              <w:t>163</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-15</w:t>
            </w:r>
          </w:p>
        </w:tc>
        <w:tc>
          <w:tcPr>
            <w:tcW w:w="1141" w:type="dxa"/>
          </w:tcPr>
          <w:p w:rsidR="001B3553" w:rsidRDefault="001B3553" w:rsidP="001A4FA9">
            <w:pPr>
              <w:jc w:val="center"/>
            </w:pPr>
            <w:r>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5</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204</w:t>
            </w:r>
          </w:p>
        </w:tc>
        <w:tc>
          <w:tcPr>
            <w:tcW w:w="985" w:type="dxa"/>
          </w:tcPr>
          <w:p w:rsidR="001B3553" w:rsidRDefault="001B3553" w:rsidP="001B3553">
            <w:pPr>
              <w:jc w:val="center"/>
            </w:pPr>
            <w:r w:rsidRPr="002C28E0">
              <w:rPr>
                <w:rFonts w:ascii="Arial" w:eastAsia="Arial" w:hAnsi="Arial" w:cs="Arial"/>
                <w:sz w:val="20"/>
                <w:szCs w:val="20"/>
              </w:rPr>
              <w:t>204</w:t>
            </w:r>
          </w:p>
        </w:tc>
        <w:tc>
          <w:tcPr>
            <w:tcW w:w="1342" w:type="dxa"/>
          </w:tcPr>
          <w:p w:rsidR="001B3553" w:rsidRDefault="001B3553" w:rsidP="001B3553">
            <w:pPr>
              <w:jc w:val="center"/>
            </w:pPr>
            <w:r w:rsidRPr="002C28E0">
              <w:rPr>
                <w:rFonts w:ascii="Arial" w:eastAsia="Arial" w:hAnsi="Arial" w:cs="Arial"/>
                <w:sz w:val="20"/>
                <w:szCs w:val="20"/>
              </w:rPr>
              <w:t>204</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-16</w:t>
            </w:r>
          </w:p>
        </w:tc>
        <w:tc>
          <w:tcPr>
            <w:tcW w:w="1141" w:type="dxa"/>
          </w:tcPr>
          <w:p w:rsidR="001B3553" w:rsidRDefault="001B3553" w:rsidP="001A4FA9">
            <w:pPr>
              <w:jc w:val="center"/>
            </w:pPr>
            <w:r>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4</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245</w:t>
            </w:r>
          </w:p>
        </w:tc>
        <w:tc>
          <w:tcPr>
            <w:tcW w:w="985" w:type="dxa"/>
          </w:tcPr>
          <w:p w:rsidR="001B3553" w:rsidRDefault="001B3553" w:rsidP="001B3553">
            <w:pPr>
              <w:jc w:val="center"/>
            </w:pPr>
            <w:r w:rsidRPr="00BC7C03">
              <w:rPr>
                <w:rFonts w:ascii="Arial" w:eastAsia="Arial" w:hAnsi="Arial" w:cs="Arial"/>
                <w:sz w:val="20"/>
                <w:szCs w:val="20"/>
              </w:rPr>
              <w:t>245</w:t>
            </w:r>
          </w:p>
        </w:tc>
        <w:tc>
          <w:tcPr>
            <w:tcW w:w="1342" w:type="dxa"/>
          </w:tcPr>
          <w:p w:rsidR="001B3553" w:rsidRDefault="001B3553" w:rsidP="001B3553">
            <w:pPr>
              <w:jc w:val="center"/>
            </w:pPr>
            <w:r w:rsidRPr="00BC7C03">
              <w:rPr>
                <w:rFonts w:ascii="Arial" w:eastAsia="Arial" w:hAnsi="Arial" w:cs="Arial"/>
                <w:sz w:val="20"/>
                <w:szCs w:val="20"/>
              </w:rPr>
              <w:t>245</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-17</w:t>
            </w:r>
          </w:p>
        </w:tc>
        <w:tc>
          <w:tcPr>
            <w:tcW w:w="1141" w:type="dxa"/>
          </w:tcPr>
          <w:p w:rsidR="001B3553" w:rsidRDefault="001B3553" w:rsidP="001A4FA9">
            <w:pPr>
              <w:jc w:val="center"/>
            </w:pPr>
            <w:r>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3</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286</w:t>
            </w:r>
          </w:p>
        </w:tc>
        <w:tc>
          <w:tcPr>
            <w:tcW w:w="985" w:type="dxa"/>
          </w:tcPr>
          <w:p w:rsidR="001B3553" w:rsidRDefault="001B3553" w:rsidP="001B3553">
            <w:pPr>
              <w:jc w:val="center"/>
            </w:pPr>
            <w:r w:rsidRPr="00086F3D">
              <w:rPr>
                <w:rFonts w:ascii="Arial" w:eastAsia="Arial" w:hAnsi="Arial" w:cs="Arial"/>
                <w:sz w:val="20"/>
                <w:szCs w:val="20"/>
              </w:rPr>
              <w:t>286</w:t>
            </w:r>
          </w:p>
        </w:tc>
        <w:tc>
          <w:tcPr>
            <w:tcW w:w="1342" w:type="dxa"/>
          </w:tcPr>
          <w:p w:rsidR="001B3553" w:rsidRDefault="001B3553" w:rsidP="001B3553">
            <w:pPr>
              <w:jc w:val="center"/>
            </w:pPr>
            <w:r w:rsidRPr="00086F3D">
              <w:rPr>
                <w:rFonts w:ascii="Arial" w:eastAsia="Arial" w:hAnsi="Arial" w:cs="Arial"/>
                <w:sz w:val="20"/>
                <w:szCs w:val="20"/>
              </w:rPr>
              <w:t>286</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-18</w:t>
            </w:r>
          </w:p>
        </w:tc>
        <w:tc>
          <w:tcPr>
            <w:tcW w:w="1141" w:type="dxa"/>
          </w:tcPr>
          <w:p w:rsidR="001B3553" w:rsidRDefault="001B3553" w:rsidP="001A4FA9">
            <w:pPr>
              <w:jc w:val="center"/>
            </w:pPr>
            <w:r>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2</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327</w:t>
            </w:r>
          </w:p>
        </w:tc>
        <w:tc>
          <w:tcPr>
            <w:tcW w:w="985" w:type="dxa"/>
          </w:tcPr>
          <w:p w:rsidR="001B3553" w:rsidRDefault="001B3553" w:rsidP="001B3553">
            <w:pPr>
              <w:jc w:val="center"/>
            </w:pPr>
            <w:r w:rsidRPr="00114236">
              <w:rPr>
                <w:rFonts w:ascii="Arial" w:eastAsia="Arial" w:hAnsi="Arial" w:cs="Arial"/>
                <w:sz w:val="20"/>
                <w:szCs w:val="20"/>
              </w:rPr>
              <w:t>327</w:t>
            </w:r>
          </w:p>
        </w:tc>
        <w:tc>
          <w:tcPr>
            <w:tcW w:w="1342" w:type="dxa"/>
          </w:tcPr>
          <w:p w:rsidR="001B3553" w:rsidRDefault="001B3553" w:rsidP="001B3553">
            <w:pPr>
              <w:jc w:val="center"/>
            </w:pPr>
            <w:r w:rsidRPr="00114236">
              <w:rPr>
                <w:rFonts w:ascii="Arial" w:eastAsia="Arial" w:hAnsi="Arial" w:cs="Arial"/>
                <w:sz w:val="20"/>
                <w:szCs w:val="20"/>
              </w:rPr>
              <w:t>327</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-19</w:t>
            </w:r>
          </w:p>
        </w:tc>
        <w:tc>
          <w:tcPr>
            <w:tcW w:w="1141" w:type="dxa"/>
          </w:tcPr>
          <w:p w:rsidR="001B3553" w:rsidRDefault="001B3553" w:rsidP="001A4FA9">
            <w:pPr>
              <w:jc w:val="center"/>
            </w:pPr>
            <w:r>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1</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368</w:t>
            </w:r>
          </w:p>
        </w:tc>
        <w:tc>
          <w:tcPr>
            <w:tcW w:w="985" w:type="dxa"/>
          </w:tcPr>
          <w:p w:rsidR="001B3553" w:rsidRDefault="001B3553" w:rsidP="001B3553">
            <w:pPr>
              <w:jc w:val="center"/>
            </w:pPr>
            <w:r w:rsidRPr="006702BF">
              <w:rPr>
                <w:rFonts w:ascii="Arial" w:eastAsia="Arial" w:hAnsi="Arial" w:cs="Arial"/>
                <w:sz w:val="20"/>
                <w:szCs w:val="20"/>
              </w:rPr>
              <w:t>368</w:t>
            </w:r>
          </w:p>
        </w:tc>
        <w:tc>
          <w:tcPr>
            <w:tcW w:w="1342" w:type="dxa"/>
          </w:tcPr>
          <w:p w:rsidR="001B3553" w:rsidRDefault="001B3553" w:rsidP="001B3553">
            <w:pPr>
              <w:jc w:val="center"/>
            </w:pPr>
            <w:r w:rsidRPr="006702BF">
              <w:rPr>
                <w:rFonts w:ascii="Arial" w:eastAsia="Arial" w:hAnsi="Arial" w:cs="Arial"/>
                <w:sz w:val="20"/>
                <w:szCs w:val="20"/>
              </w:rPr>
              <w:t>368</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-20</w:t>
            </w:r>
          </w:p>
        </w:tc>
        <w:tc>
          <w:tcPr>
            <w:tcW w:w="1141" w:type="dxa"/>
          </w:tcPr>
          <w:p w:rsidR="001B3553" w:rsidRDefault="001B3553" w:rsidP="001A4FA9">
            <w:pPr>
              <w:jc w:val="center"/>
            </w:pPr>
            <w:r>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0</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409</w:t>
            </w:r>
          </w:p>
        </w:tc>
        <w:tc>
          <w:tcPr>
            <w:tcW w:w="985" w:type="dxa"/>
          </w:tcPr>
          <w:p w:rsidR="001B3553" w:rsidRDefault="001B3553" w:rsidP="001B3553">
            <w:pPr>
              <w:jc w:val="center"/>
            </w:pPr>
            <w:r w:rsidRPr="00764B59">
              <w:rPr>
                <w:rFonts w:ascii="Arial" w:eastAsia="Arial" w:hAnsi="Arial" w:cs="Arial"/>
                <w:sz w:val="20"/>
                <w:szCs w:val="20"/>
              </w:rPr>
              <w:t>409</w:t>
            </w:r>
          </w:p>
        </w:tc>
        <w:tc>
          <w:tcPr>
            <w:tcW w:w="1342" w:type="dxa"/>
          </w:tcPr>
          <w:p w:rsidR="001B3553" w:rsidRDefault="001B3553" w:rsidP="001B3553">
            <w:pPr>
              <w:jc w:val="center"/>
            </w:pPr>
            <w:r w:rsidRPr="00764B59">
              <w:rPr>
                <w:rFonts w:ascii="Arial" w:eastAsia="Arial" w:hAnsi="Arial" w:cs="Arial"/>
                <w:sz w:val="20"/>
                <w:szCs w:val="20"/>
              </w:rPr>
              <w:t>409</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-21</w:t>
            </w:r>
          </w:p>
        </w:tc>
        <w:tc>
          <w:tcPr>
            <w:tcW w:w="1141" w:type="dxa"/>
          </w:tcPr>
          <w:p w:rsidR="001B3553" w:rsidRDefault="001B3553" w:rsidP="001A4FA9">
            <w:pPr>
              <w:jc w:val="center"/>
            </w:pPr>
            <w:r>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r>
      <w:tr w:rsidR="001B3553" w:rsidRPr="00DE6824" w:rsidTr="007A3B55">
        <w:trPr>
          <w:trHeight w:val="241"/>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-1</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501</w:t>
            </w:r>
          </w:p>
        </w:tc>
        <w:tc>
          <w:tcPr>
            <w:tcW w:w="985" w:type="dxa"/>
          </w:tcPr>
          <w:p w:rsidR="001B3553" w:rsidRDefault="001B3553" w:rsidP="001B3553">
            <w:pPr>
              <w:jc w:val="center"/>
            </w:pPr>
            <w:r w:rsidRPr="00285742">
              <w:rPr>
                <w:rFonts w:ascii="Arial" w:eastAsia="Arial" w:hAnsi="Arial" w:cs="Arial"/>
                <w:sz w:val="20"/>
                <w:szCs w:val="20"/>
              </w:rPr>
              <w:t>501</w:t>
            </w:r>
          </w:p>
        </w:tc>
        <w:tc>
          <w:tcPr>
            <w:tcW w:w="1342" w:type="dxa"/>
          </w:tcPr>
          <w:p w:rsidR="001B3553" w:rsidRDefault="001B3553" w:rsidP="001B3553">
            <w:pPr>
              <w:jc w:val="center"/>
            </w:pPr>
            <w:r w:rsidRPr="00285742">
              <w:rPr>
                <w:rFonts w:ascii="Arial" w:eastAsia="Arial" w:hAnsi="Arial" w:cs="Arial"/>
                <w:sz w:val="20"/>
                <w:szCs w:val="20"/>
              </w:rPr>
              <w:t>501</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-22</w:t>
            </w:r>
          </w:p>
        </w:tc>
        <w:tc>
          <w:tcPr>
            <w:tcW w:w="1141" w:type="dxa"/>
          </w:tcPr>
          <w:p w:rsidR="001B3553" w:rsidRDefault="001B3553" w:rsidP="001A4FA9">
            <w:pPr>
              <w:jc w:val="center"/>
            </w:pPr>
            <w:r>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-2</w:t>
            </w:r>
          </w:p>
        </w:tc>
        <w:tc>
          <w:tcPr>
            <w:tcW w:w="992" w:type="dxa"/>
          </w:tcPr>
          <w:p w:rsidR="001B3553" w:rsidRDefault="001B3553" w:rsidP="007A3B55">
            <w:pPr>
              <w:pStyle w:val="TableParagraph"/>
              <w:spacing w:line="227" w:lineRule="exact"/>
              <w:ind w:left="320"/>
              <w:rPr>
                <w:rFonts w:ascii="Arial" w:eastAsia="Arial" w:hAnsi="Arial" w:cs="Arial"/>
                <w:sz w:val="20"/>
                <w:szCs w:val="20"/>
              </w:rPr>
            </w:pPr>
            <w:r>
              <w:rPr>
                <w:rFonts w:ascii="Arial" w:eastAsia="Arial" w:hAnsi="Arial" w:cs="Arial"/>
                <w:sz w:val="20"/>
                <w:szCs w:val="20"/>
              </w:rPr>
              <w:t>593</w:t>
            </w:r>
          </w:p>
        </w:tc>
        <w:tc>
          <w:tcPr>
            <w:tcW w:w="985" w:type="dxa"/>
          </w:tcPr>
          <w:p w:rsidR="001B3553" w:rsidRDefault="001B3553" w:rsidP="001B3553">
            <w:pPr>
              <w:jc w:val="center"/>
            </w:pPr>
            <w:r w:rsidRPr="00826F14">
              <w:rPr>
                <w:rFonts w:ascii="Arial" w:eastAsia="Arial" w:hAnsi="Arial" w:cs="Arial"/>
                <w:sz w:val="20"/>
                <w:szCs w:val="20"/>
              </w:rPr>
              <w:t>593</w:t>
            </w:r>
          </w:p>
        </w:tc>
        <w:tc>
          <w:tcPr>
            <w:tcW w:w="1342" w:type="dxa"/>
          </w:tcPr>
          <w:p w:rsidR="001B3553" w:rsidRDefault="001B3553" w:rsidP="001B3553">
            <w:pPr>
              <w:jc w:val="center"/>
            </w:pPr>
            <w:r w:rsidRPr="00826F14">
              <w:rPr>
                <w:rFonts w:ascii="Arial" w:eastAsia="Arial" w:hAnsi="Arial" w:cs="Arial"/>
                <w:sz w:val="20"/>
                <w:szCs w:val="20"/>
              </w:rPr>
              <w:t>593</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-23</w:t>
            </w:r>
          </w:p>
        </w:tc>
        <w:tc>
          <w:tcPr>
            <w:tcW w:w="1141" w:type="dxa"/>
          </w:tcPr>
          <w:p w:rsidR="001B3553" w:rsidRDefault="001B3553" w:rsidP="001A4FA9">
            <w:pPr>
              <w:jc w:val="center"/>
            </w:pPr>
            <w:r>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c>
          <w:tcPr>
            <w:tcW w:w="1141" w:type="dxa"/>
          </w:tcPr>
          <w:p w:rsidR="001B3553" w:rsidRDefault="001B3553" w:rsidP="001A4FA9">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-3</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599</w:t>
            </w:r>
          </w:p>
        </w:tc>
        <w:tc>
          <w:tcPr>
            <w:tcW w:w="985" w:type="dxa"/>
          </w:tcPr>
          <w:p w:rsidR="001B3553" w:rsidRDefault="001B3553" w:rsidP="001B3553">
            <w:pPr>
              <w:jc w:val="center"/>
            </w:pPr>
            <w:r w:rsidRPr="003704A7">
              <w:rPr>
                <w:rFonts w:ascii="Arial" w:eastAsia="Arial" w:hAnsi="Arial" w:cs="Arial"/>
                <w:sz w:val="20"/>
                <w:szCs w:val="20"/>
              </w:rPr>
              <w:t>599</w:t>
            </w:r>
          </w:p>
        </w:tc>
        <w:tc>
          <w:tcPr>
            <w:tcW w:w="1342" w:type="dxa"/>
          </w:tcPr>
          <w:p w:rsidR="001B3553" w:rsidRDefault="001B3553" w:rsidP="001B3553">
            <w:pPr>
              <w:jc w:val="center"/>
            </w:pPr>
            <w:r w:rsidRPr="003704A7">
              <w:rPr>
                <w:rFonts w:ascii="Arial" w:eastAsia="Arial" w:hAnsi="Arial" w:cs="Arial"/>
                <w:sz w:val="20"/>
                <w:szCs w:val="20"/>
              </w:rPr>
              <w:t>599</w:t>
            </w:r>
          </w:p>
        </w:tc>
        <w:tc>
          <w:tcPr>
            <w:tcW w:w="449" w:type="dxa"/>
            <w:vMerge/>
            <w:tcBorders>
              <w:top w:val="single" w:sz="6" w:space="0" w:color="auto"/>
              <w:bottom w:val="nil"/>
            </w:tcBorders>
          </w:tcPr>
          <w:p w:rsidR="001B3553" w:rsidRPr="00DE6824" w:rsidRDefault="001B3553" w:rsidP="007A3B55">
            <w:pPr>
              <w:keepNext/>
              <w:jc w:val="center"/>
              <w:rPr>
                <w:rFonts w:ascii="Arial" w:hAnsi="Arial" w:cs="Arial"/>
                <w:sz w:val="20"/>
                <w:szCs w:val="20"/>
              </w:rPr>
            </w:pPr>
          </w:p>
        </w:tc>
        <w:tc>
          <w:tcPr>
            <w:tcW w:w="965" w:type="dxa"/>
            <w:tcBorders>
              <w:bottom w:val="single" w:sz="4" w:space="0" w:color="auto"/>
            </w:tcBorders>
          </w:tcPr>
          <w:p w:rsidR="001B3553" w:rsidRPr="00DE6824" w:rsidRDefault="001B3553" w:rsidP="007A3B55">
            <w:pPr>
              <w:keepNext/>
              <w:jc w:val="center"/>
              <w:rPr>
                <w:rFonts w:ascii="Arial" w:hAnsi="Arial" w:cs="Arial"/>
                <w:b/>
                <w:sz w:val="20"/>
                <w:szCs w:val="20"/>
              </w:rPr>
            </w:pPr>
            <w:r w:rsidRPr="00DE6824">
              <w:rPr>
                <w:rFonts w:ascii="Arial" w:hAnsi="Arial" w:cs="Arial"/>
                <w:b/>
                <w:noProof/>
                <w:sz w:val="20"/>
                <w:szCs w:val="20"/>
              </w:rPr>
              <w:t>-24</w:t>
            </w:r>
          </w:p>
        </w:tc>
        <w:tc>
          <w:tcPr>
            <w:tcW w:w="1141" w:type="dxa"/>
            <w:tcBorders>
              <w:bottom w:val="single" w:sz="4" w:space="0" w:color="auto"/>
            </w:tcBorders>
          </w:tcPr>
          <w:p w:rsidR="001B3553" w:rsidRDefault="001B3553" w:rsidP="001A4FA9">
            <w:pPr>
              <w:jc w:val="center"/>
            </w:pPr>
            <w:r>
              <w:rPr>
                <w:rFonts w:ascii="Arial" w:hAnsi="Arial" w:cs="Arial"/>
                <w:sz w:val="20"/>
                <w:szCs w:val="20"/>
              </w:rPr>
              <w:t>733</w:t>
            </w:r>
          </w:p>
        </w:tc>
        <w:tc>
          <w:tcPr>
            <w:tcW w:w="1141" w:type="dxa"/>
            <w:tcBorders>
              <w:bottom w:val="single" w:sz="4" w:space="0" w:color="auto"/>
            </w:tcBorders>
          </w:tcPr>
          <w:p w:rsidR="001B3553" w:rsidRDefault="001B3553" w:rsidP="001A4FA9">
            <w:pPr>
              <w:jc w:val="center"/>
            </w:pPr>
            <w:r w:rsidRPr="00EA2965">
              <w:rPr>
                <w:rFonts w:ascii="Arial" w:hAnsi="Arial" w:cs="Arial"/>
                <w:sz w:val="20"/>
                <w:szCs w:val="20"/>
              </w:rPr>
              <w:t>733</w:t>
            </w:r>
          </w:p>
        </w:tc>
        <w:tc>
          <w:tcPr>
            <w:tcW w:w="1141" w:type="dxa"/>
            <w:tcBorders>
              <w:bottom w:val="single" w:sz="4" w:space="0" w:color="auto"/>
            </w:tcBorders>
          </w:tcPr>
          <w:p w:rsidR="001B3553" w:rsidRDefault="001B3553" w:rsidP="001A4FA9">
            <w:pPr>
              <w:jc w:val="center"/>
            </w:pPr>
            <w:r w:rsidRPr="00EA2965">
              <w:rPr>
                <w:rFonts w:ascii="Arial" w:hAnsi="Arial" w:cs="Arial"/>
                <w:sz w:val="20"/>
                <w:szCs w:val="20"/>
              </w:rPr>
              <w:t>733</w:t>
            </w:r>
          </w:p>
        </w:tc>
      </w:tr>
      <w:tr w:rsidR="001B3553" w:rsidRPr="00DE6824" w:rsidTr="007A3B55">
        <w:trPr>
          <w:trHeight w:val="254"/>
        </w:trPr>
        <w:tc>
          <w:tcPr>
            <w:tcW w:w="1064" w:type="dxa"/>
          </w:tcPr>
          <w:p w:rsidR="001B3553" w:rsidRPr="00DE6824" w:rsidRDefault="001B3553" w:rsidP="001A4FA9">
            <w:pPr>
              <w:keepNext/>
              <w:jc w:val="center"/>
              <w:rPr>
                <w:rFonts w:ascii="Arial" w:hAnsi="Arial" w:cs="Arial"/>
                <w:b/>
                <w:sz w:val="20"/>
                <w:szCs w:val="20"/>
              </w:rPr>
            </w:pPr>
            <w:r w:rsidRPr="00DE6824">
              <w:rPr>
                <w:rFonts w:ascii="Arial" w:hAnsi="Arial" w:cs="Arial"/>
                <w:b/>
                <w:noProof/>
                <w:sz w:val="20"/>
                <w:szCs w:val="20"/>
              </w:rPr>
              <w:t>-4</w:t>
            </w:r>
          </w:p>
        </w:tc>
        <w:tc>
          <w:tcPr>
            <w:tcW w:w="992" w:type="dxa"/>
          </w:tcPr>
          <w:p w:rsidR="001B3553" w:rsidRDefault="001B3553" w:rsidP="007A3B55">
            <w:pPr>
              <w:pStyle w:val="TableParagraph"/>
              <w:spacing w:line="226" w:lineRule="exact"/>
              <w:ind w:left="320"/>
              <w:rPr>
                <w:rFonts w:ascii="Arial" w:eastAsia="Arial" w:hAnsi="Arial" w:cs="Arial"/>
                <w:sz w:val="20"/>
                <w:szCs w:val="20"/>
              </w:rPr>
            </w:pPr>
            <w:r>
              <w:rPr>
                <w:rFonts w:ascii="Arial" w:eastAsia="Arial" w:hAnsi="Arial" w:cs="Arial"/>
                <w:sz w:val="20"/>
                <w:szCs w:val="20"/>
              </w:rPr>
              <w:t>605</w:t>
            </w:r>
          </w:p>
        </w:tc>
        <w:tc>
          <w:tcPr>
            <w:tcW w:w="985" w:type="dxa"/>
          </w:tcPr>
          <w:p w:rsidR="001B3553" w:rsidRDefault="001B3553" w:rsidP="001B3553">
            <w:pPr>
              <w:jc w:val="center"/>
            </w:pPr>
            <w:r w:rsidRPr="00CD1E97">
              <w:rPr>
                <w:rFonts w:ascii="Arial" w:eastAsia="Arial" w:hAnsi="Arial" w:cs="Arial"/>
                <w:sz w:val="20"/>
                <w:szCs w:val="20"/>
              </w:rPr>
              <w:t>605</w:t>
            </w:r>
          </w:p>
        </w:tc>
        <w:tc>
          <w:tcPr>
            <w:tcW w:w="1342" w:type="dxa"/>
          </w:tcPr>
          <w:p w:rsidR="001B3553" w:rsidRDefault="001B3553" w:rsidP="001B3553">
            <w:pPr>
              <w:jc w:val="center"/>
            </w:pPr>
            <w:r w:rsidRPr="00CD1E97">
              <w:rPr>
                <w:rFonts w:ascii="Arial" w:eastAsia="Arial" w:hAnsi="Arial" w:cs="Arial"/>
                <w:sz w:val="20"/>
                <w:szCs w:val="20"/>
              </w:rPr>
              <w:t>605</w:t>
            </w:r>
          </w:p>
        </w:tc>
        <w:tc>
          <w:tcPr>
            <w:tcW w:w="449" w:type="dxa"/>
            <w:vMerge/>
            <w:tcBorders>
              <w:top w:val="single" w:sz="6" w:space="0" w:color="auto"/>
              <w:bottom w:val="nil"/>
              <w:right w:val="single" w:sz="4" w:space="0" w:color="auto"/>
            </w:tcBorders>
          </w:tcPr>
          <w:p w:rsidR="001B3553" w:rsidRPr="00DE6824" w:rsidRDefault="001B3553" w:rsidP="007A3B55">
            <w:pPr>
              <w:keepNext/>
              <w:jc w:val="center"/>
              <w:rPr>
                <w:rFonts w:ascii="Arial" w:hAnsi="Arial" w:cs="Arial"/>
                <w:sz w:val="20"/>
                <w:szCs w:val="20"/>
              </w:rPr>
            </w:pPr>
          </w:p>
        </w:tc>
        <w:tc>
          <w:tcPr>
            <w:tcW w:w="965" w:type="dxa"/>
            <w:tcBorders>
              <w:top w:val="single" w:sz="4" w:space="0" w:color="auto"/>
              <w:left w:val="single" w:sz="4" w:space="0" w:color="auto"/>
              <w:bottom w:val="single" w:sz="4" w:space="0" w:color="auto"/>
              <w:right w:val="single" w:sz="4" w:space="0" w:color="auto"/>
            </w:tcBorders>
          </w:tcPr>
          <w:p w:rsidR="001B3553" w:rsidRPr="00DE6824" w:rsidRDefault="001B3553" w:rsidP="007A3B55">
            <w:pPr>
              <w:jc w:val="center"/>
              <w:rPr>
                <w:rFonts w:ascii="Arial" w:hAnsi="Arial" w:cs="Arial"/>
                <w:b/>
                <w:sz w:val="20"/>
                <w:szCs w:val="20"/>
              </w:rPr>
            </w:pPr>
            <w:r w:rsidRPr="00DE6824">
              <w:rPr>
                <w:rFonts w:ascii="Arial" w:hAnsi="Arial" w:cs="Arial"/>
                <w:b/>
                <w:noProof/>
                <w:sz w:val="20"/>
                <w:szCs w:val="20"/>
              </w:rPr>
              <w:t>-25</w:t>
            </w:r>
          </w:p>
        </w:tc>
        <w:tc>
          <w:tcPr>
            <w:tcW w:w="1141" w:type="dxa"/>
            <w:tcBorders>
              <w:top w:val="single" w:sz="4" w:space="0" w:color="auto"/>
              <w:left w:val="single" w:sz="4" w:space="0" w:color="auto"/>
              <w:bottom w:val="single" w:sz="4" w:space="0" w:color="auto"/>
              <w:right w:val="single" w:sz="4" w:space="0" w:color="auto"/>
            </w:tcBorders>
          </w:tcPr>
          <w:p w:rsidR="001B3553" w:rsidRDefault="001B3553" w:rsidP="001A4FA9">
            <w:pPr>
              <w:jc w:val="center"/>
            </w:pPr>
            <w:r>
              <w:rPr>
                <w:rFonts w:ascii="Arial" w:hAnsi="Arial" w:cs="Arial"/>
                <w:sz w:val="20"/>
                <w:szCs w:val="20"/>
              </w:rPr>
              <w:t>733</w:t>
            </w:r>
          </w:p>
        </w:tc>
        <w:tc>
          <w:tcPr>
            <w:tcW w:w="1141" w:type="dxa"/>
            <w:tcBorders>
              <w:top w:val="single" w:sz="4" w:space="0" w:color="auto"/>
              <w:left w:val="single" w:sz="4" w:space="0" w:color="auto"/>
              <w:bottom w:val="single" w:sz="4" w:space="0" w:color="auto"/>
              <w:right w:val="single" w:sz="4" w:space="0" w:color="auto"/>
            </w:tcBorders>
          </w:tcPr>
          <w:p w:rsidR="001B3553" w:rsidRDefault="001B3553" w:rsidP="001A4FA9">
            <w:pPr>
              <w:jc w:val="center"/>
            </w:pPr>
            <w:r w:rsidRPr="00EA2965">
              <w:rPr>
                <w:rFonts w:ascii="Arial" w:hAnsi="Arial" w:cs="Arial"/>
                <w:sz w:val="20"/>
                <w:szCs w:val="20"/>
              </w:rPr>
              <w:t>733</w:t>
            </w:r>
          </w:p>
        </w:tc>
        <w:tc>
          <w:tcPr>
            <w:tcW w:w="1141" w:type="dxa"/>
            <w:tcBorders>
              <w:top w:val="single" w:sz="4" w:space="0" w:color="auto"/>
              <w:left w:val="single" w:sz="4" w:space="0" w:color="auto"/>
              <w:bottom w:val="single" w:sz="4" w:space="0" w:color="auto"/>
            </w:tcBorders>
          </w:tcPr>
          <w:p w:rsidR="001B3553" w:rsidRDefault="001B3553" w:rsidP="001A4FA9">
            <w:pPr>
              <w:jc w:val="center"/>
            </w:pPr>
            <w:r w:rsidRPr="00EA2965">
              <w:rPr>
                <w:rFonts w:ascii="Arial" w:hAnsi="Arial" w:cs="Arial"/>
                <w:sz w:val="20"/>
                <w:szCs w:val="20"/>
              </w:rPr>
              <w:t>733</w:t>
            </w:r>
          </w:p>
        </w:tc>
      </w:tr>
      <w:tr w:rsidR="000B379E" w:rsidRPr="00DE6824" w:rsidTr="007A3B55">
        <w:trPr>
          <w:trHeight w:val="254"/>
        </w:trPr>
        <w:tc>
          <w:tcPr>
            <w:tcW w:w="1064" w:type="dxa"/>
          </w:tcPr>
          <w:p w:rsidR="000B379E" w:rsidRPr="00DE6824" w:rsidRDefault="000B379E" w:rsidP="001A4FA9">
            <w:pPr>
              <w:keepNext/>
              <w:jc w:val="center"/>
              <w:rPr>
                <w:rFonts w:ascii="Arial" w:hAnsi="Arial" w:cs="Arial"/>
                <w:b/>
                <w:sz w:val="20"/>
                <w:szCs w:val="20"/>
              </w:rPr>
            </w:pPr>
          </w:p>
        </w:tc>
        <w:tc>
          <w:tcPr>
            <w:tcW w:w="992" w:type="dxa"/>
          </w:tcPr>
          <w:p w:rsidR="000B379E" w:rsidRDefault="000B379E" w:rsidP="007A3B55">
            <w:pPr>
              <w:pStyle w:val="TableParagraph"/>
              <w:spacing w:line="226" w:lineRule="exact"/>
              <w:ind w:left="320"/>
              <w:rPr>
                <w:rFonts w:ascii="Arial" w:eastAsia="Arial" w:hAnsi="Arial" w:cs="Arial"/>
                <w:sz w:val="20"/>
                <w:szCs w:val="20"/>
              </w:rPr>
            </w:pPr>
          </w:p>
        </w:tc>
        <w:tc>
          <w:tcPr>
            <w:tcW w:w="985" w:type="dxa"/>
          </w:tcPr>
          <w:p w:rsidR="000B379E" w:rsidRDefault="000B379E" w:rsidP="007A3B55">
            <w:pPr>
              <w:pStyle w:val="TableParagraph"/>
              <w:spacing w:line="226" w:lineRule="exact"/>
              <w:ind w:left="316"/>
              <w:rPr>
                <w:rFonts w:ascii="Arial" w:eastAsia="Arial" w:hAnsi="Arial" w:cs="Arial"/>
                <w:sz w:val="20"/>
                <w:szCs w:val="20"/>
              </w:rPr>
            </w:pPr>
          </w:p>
        </w:tc>
        <w:tc>
          <w:tcPr>
            <w:tcW w:w="1342" w:type="dxa"/>
          </w:tcPr>
          <w:p w:rsidR="000B379E" w:rsidRDefault="000B379E" w:rsidP="007A3B55">
            <w:pPr>
              <w:pStyle w:val="TableParagraph"/>
              <w:spacing w:line="226" w:lineRule="exact"/>
              <w:ind w:left="373" w:right="382"/>
              <w:jc w:val="center"/>
              <w:rPr>
                <w:rFonts w:ascii="Arial" w:eastAsia="Arial" w:hAnsi="Arial" w:cs="Arial"/>
                <w:sz w:val="20"/>
                <w:szCs w:val="20"/>
              </w:rPr>
            </w:pPr>
          </w:p>
        </w:tc>
        <w:tc>
          <w:tcPr>
            <w:tcW w:w="449" w:type="dxa"/>
            <w:vMerge/>
            <w:tcBorders>
              <w:top w:val="single" w:sz="6" w:space="0" w:color="auto"/>
              <w:bottom w:val="nil"/>
              <w:right w:val="nil"/>
            </w:tcBorders>
          </w:tcPr>
          <w:p w:rsidR="000B379E" w:rsidRPr="00DE6824" w:rsidRDefault="000B379E" w:rsidP="007A3B55">
            <w:pPr>
              <w:keepNext/>
              <w:jc w:val="center"/>
              <w:rPr>
                <w:rFonts w:ascii="Arial" w:hAnsi="Arial" w:cs="Arial"/>
                <w:sz w:val="20"/>
                <w:szCs w:val="20"/>
              </w:rPr>
            </w:pPr>
          </w:p>
        </w:tc>
        <w:tc>
          <w:tcPr>
            <w:tcW w:w="965" w:type="dxa"/>
            <w:tcBorders>
              <w:top w:val="single" w:sz="4" w:space="0" w:color="auto"/>
              <w:left w:val="nil"/>
              <w:bottom w:val="nil"/>
              <w:right w:val="nil"/>
            </w:tcBorders>
          </w:tcPr>
          <w:p w:rsidR="000B379E" w:rsidRPr="00DE6824" w:rsidRDefault="000B379E" w:rsidP="007A3B55">
            <w:pPr>
              <w:keepNext/>
              <w:jc w:val="center"/>
              <w:rPr>
                <w:rFonts w:ascii="Arial" w:hAnsi="Arial" w:cs="Arial"/>
                <w:b/>
                <w:sz w:val="20"/>
                <w:szCs w:val="20"/>
              </w:rPr>
            </w:pPr>
          </w:p>
        </w:tc>
        <w:tc>
          <w:tcPr>
            <w:tcW w:w="1141" w:type="dxa"/>
            <w:tcBorders>
              <w:top w:val="single" w:sz="4" w:space="0" w:color="auto"/>
              <w:left w:val="nil"/>
              <w:bottom w:val="nil"/>
              <w:right w:val="nil"/>
            </w:tcBorders>
          </w:tcPr>
          <w:p w:rsidR="000B379E" w:rsidRPr="00DE6824" w:rsidRDefault="000B379E" w:rsidP="007A3B55">
            <w:pPr>
              <w:jc w:val="center"/>
              <w:rPr>
                <w:rFonts w:ascii="Arial" w:hAnsi="Arial" w:cs="Arial"/>
                <w:sz w:val="20"/>
                <w:szCs w:val="20"/>
              </w:rPr>
            </w:pPr>
          </w:p>
        </w:tc>
        <w:tc>
          <w:tcPr>
            <w:tcW w:w="1141" w:type="dxa"/>
            <w:tcBorders>
              <w:top w:val="single" w:sz="4" w:space="0" w:color="auto"/>
              <w:left w:val="nil"/>
              <w:bottom w:val="nil"/>
              <w:right w:val="nil"/>
            </w:tcBorders>
          </w:tcPr>
          <w:p w:rsidR="000B379E" w:rsidRPr="00DE6824" w:rsidRDefault="000B379E" w:rsidP="007A3B55">
            <w:pPr>
              <w:keepNext/>
              <w:jc w:val="center"/>
              <w:rPr>
                <w:rFonts w:ascii="Arial" w:hAnsi="Arial" w:cs="Arial"/>
                <w:sz w:val="20"/>
                <w:szCs w:val="20"/>
              </w:rPr>
            </w:pPr>
          </w:p>
        </w:tc>
        <w:tc>
          <w:tcPr>
            <w:tcW w:w="1141" w:type="dxa"/>
            <w:tcBorders>
              <w:top w:val="single" w:sz="4" w:space="0" w:color="auto"/>
              <w:left w:val="nil"/>
              <w:bottom w:val="nil"/>
              <w:right w:val="nil"/>
            </w:tcBorders>
          </w:tcPr>
          <w:p w:rsidR="000B379E" w:rsidRPr="00DE6824" w:rsidRDefault="000B379E" w:rsidP="007A3B55">
            <w:pPr>
              <w:keepNext/>
              <w:jc w:val="center"/>
              <w:rPr>
                <w:rFonts w:ascii="Arial" w:hAnsi="Arial" w:cs="Arial"/>
                <w:sz w:val="20"/>
                <w:szCs w:val="20"/>
              </w:rPr>
            </w:pPr>
          </w:p>
        </w:tc>
      </w:tr>
    </w:tbl>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Default="00D50A35" w:rsidP="00D50A35">
      <w:pPr>
        <w:tabs>
          <w:tab w:val="left" w:pos="2880"/>
          <w:tab w:val="left" w:pos="5040"/>
          <w:tab w:val="left" w:pos="7560"/>
        </w:tabs>
        <w:spacing w:after="40"/>
        <w:ind w:left="720"/>
        <w:rPr>
          <w:rFonts w:ascii="Arial" w:hAnsi="Arial"/>
          <w:i/>
          <w:noProof/>
          <w:sz w:val="20"/>
        </w:rPr>
      </w:pPr>
    </w:p>
    <w:p w:rsidR="00E47445" w:rsidRDefault="00E47445" w:rsidP="00D50A35">
      <w:pPr>
        <w:tabs>
          <w:tab w:val="left" w:pos="2880"/>
          <w:tab w:val="left" w:pos="5040"/>
          <w:tab w:val="left" w:pos="7560"/>
        </w:tabs>
        <w:spacing w:after="40"/>
        <w:ind w:left="720"/>
        <w:rPr>
          <w:rFonts w:ascii="Arial" w:hAnsi="Arial"/>
          <w:i/>
          <w:noProof/>
          <w:sz w:val="20"/>
        </w:rPr>
      </w:pPr>
    </w:p>
    <w:p w:rsidR="00E47445" w:rsidRDefault="00E47445" w:rsidP="00D50A35">
      <w:pPr>
        <w:tabs>
          <w:tab w:val="left" w:pos="2880"/>
          <w:tab w:val="left" w:pos="5040"/>
          <w:tab w:val="left" w:pos="7560"/>
        </w:tabs>
        <w:spacing w:after="40"/>
        <w:ind w:left="720"/>
        <w:rPr>
          <w:rFonts w:ascii="Arial" w:hAnsi="Arial"/>
          <w:i/>
          <w:noProof/>
          <w:sz w:val="20"/>
        </w:rPr>
      </w:pPr>
    </w:p>
    <w:p w:rsidR="00E47445" w:rsidRDefault="00E47445" w:rsidP="00D50A35">
      <w:pPr>
        <w:tabs>
          <w:tab w:val="left" w:pos="2880"/>
          <w:tab w:val="left" w:pos="5040"/>
          <w:tab w:val="left" w:pos="7560"/>
        </w:tabs>
        <w:spacing w:after="40"/>
        <w:ind w:left="720"/>
        <w:rPr>
          <w:rFonts w:ascii="Arial" w:hAnsi="Arial"/>
          <w:i/>
          <w:noProof/>
          <w:sz w:val="20"/>
        </w:rPr>
      </w:pPr>
    </w:p>
    <w:p w:rsidR="00E47445" w:rsidRDefault="00E47445" w:rsidP="00D50A35">
      <w:pPr>
        <w:tabs>
          <w:tab w:val="left" w:pos="2880"/>
          <w:tab w:val="left" w:pos="5040"/>
          <w:tab w:val="left" w:pos="7560"/>
        </w:tabs>
        <w:spacing w:after="40"/>
        <w:ind w:left="720"/>
        <w:rPr>
          <w:rFonts w:ascii="Arial" w:hAnsi="Arial"/>
          <w:i/>
          <w:noProof/>
          <w:sz w:val="20"/>
        </w:rPr>
      </w:pPr>
    </w:p>
    <w:p w:rsidR="00E47445" w:rsidRDefault="00E47445" w:rsidP="00D50A35">
      <w:pPr>
        <w:tabs>
          <w:tab w:val="left" w:pos="2880"/>
          <w:tab w:val="left" w:pos="5040"/>
          <w:tab w:val="left" w:pos="7560"/>
        </w:tabs>
        <w:spacing w:after="40"/>
        <w:ind w:left="720"/>
        <w:rPr>
          <w:rFonts w:ascii="Arial" w:hAnsi="Arial"/>
          <w:i/>
          <w:noProof/>
          <w:sz w:val="20"/>
        </w:rPr>
      </w:pPr>
    </w:p>
    <w:p w:rsidR="00E47445" w:rsidRDefault="00E47445" w:rsidP="00D50A35">
      <w:pPr>
        <w:tabs>
          <w:tab w:val="left" w:pos="2880"/>
          <w:tab w:val="left" w:pos="5040"/>
          <w:tab w:val="left" w:pos="7560"/>
        </w:tabs>
        <w:spacing w:after="40"/>
        <w:ind w:left="720"/>
        <w:rPr>
          <w:rFonts w:ascii="Arial" w:hAnsi="Arial"/>
          <w:i/>
          <w:noProof/>
          <w:sz w:val="20"/>
        </w:rPr>
      </w:pPr>
    </w:p>
    <w:p w:rsidR="00E47445" w:rsidRDefault="00E47445" w:rsidP="00D50A35">
      <w:pPr>
        <w:tabs>
          <w:tab w:val="left" w:pos="2880"/>
          <w:tab w:val="left" w:pos="5040"/>
          <w:tab w:val="left" w:pos="7560"/>
        </w:tabs>
        <w:spacing w:after="40"/>
        <w:ind w:left="720"/>
        <w:rPr>
          <w:rFonts w:ascii="Arial" w:hAnsi="Arial"/>
          <w:i/>
          <w:noProof/>
          <w:sz w:val="20"/>
        </w:rPr>
      </w:pPr>
    </w:p>
    <w:p w:rsidR="00E47445" w:rsidRPr="00DE6824" w:rsidRDefault="00E47445" w:rsidP="00D50A35">
      <w:pPr>
        <w:tabs>
          <w:tab w:val="left" w:pos="2880"/>
          <w:tab w:val="left" w:pos="5040"/>
          <w:tab w:val="left" w:pos="7560"/>
        </w:tabs>
        <w:spacing w:after="40"/>
        <w:ind w:left="720"/>
        <w:rPr>
          <w:rFonts w:ascii="Arial" w:hAnsi="Arial"/>
          <w:i/>
          <w:noProof/>
          <w:sz w:val="20"/>
        </w:rPr>
      </w:pPr>
    </w:p>
    <w:p w:rsidR="00D50A35" w:rsidRPr="00E47445" w:rsidRDefault="00D50A35" w:rsidP="00D50A35">
      <w:pPr>
        <w:tabs>
          <w:tab w:val="left" w:pos="2880"/>
          <w:tab w:val="left" w:pos="5040"/>
          <w:tab w:val="left" w:pos="7560"/>
        </w:tabs>
        <w:spacing w:after="40"/>
        <w:ind w:left="720"/>
        <w:rPr>
          <w:rFonts w:ascii="Arial" w:hAnsi="Arial" w:cs="Arial"/>
          <w:color w:val="000000"/>
          <w:sz w:val="20"/>
          <w:szCs w:val="20"/>
        </w:rPr>
      </w:pPr>
    </w:p>
    <w:p w:rsidR="00D50A35" w:rsidRPr="00D26744" w:rsidRDefault="00D26744" w:rsidP="00D26744">
      <w:pPr>
        <w:tabs>
          <w:tab w:val="left" w:pos="4665"/>
        </w:tabs>
        <w:spacing w:after="40"/>
        <w:ind w:left="720"/>
        <w:rPr>
          <w:rFonts w:ascii="Arial" w:hAnsi="Arial" w:cs="Arial"/>
          <w:b/>
          <w:noProof/>
          <w:sz w:val="20"/>
        </w:rPr>
      </w:pPr>
      <w:r>
        <w:rPr>
          <w:rFonts w:ascii="Arial" w:hAnsi="Arial"/>
          <w:i/>
          <w:noProof/>
          <w:sz w:val="20"/>
        </w:rPr>
        <w:tab/>
      </w:r>
    </w:p>
    <w:p w:rsidR="00D26744" w:rsidRDefault="00D26744" w:rsidP="008B6FC2">
      <w:pPr>
        <w:pStyle w:val="Zkladntext"/>
        <w:keepLines/>
        <w:numPr>
          <w:ilvl w:val="12"/>
          <w:numId w:val="0"/>
        </w:numPr>
        <w:spacing w:after="120" w:line="240" w:lineRule="atLeast"/>
        <w:ind w:firstLine="142"/>
        <w:rPr>
          <w:rFonts w:ascii="Arial" w:hAnsi="Arial" w:cs="Arial"/>
          <w:sz w:val="20"/>
        </w:rPr>
      </w:pPr>
    </w:p>
    <w:p w:rsidR="00D26744" w:rsidRDefault="00D26744" w:rsidP="00D26744">
      <w:pPr>
        <w:pStyle w:val="Zkladntext"/>
        <w:keepLines/>
        <w:numPr>
          <w:ilvl w:val="12"/>
          <w:numId w:val="0"/>
        </w:numPr>
        <w:spacing w:after="120" w:line="240" w:lineRule="atLeast"/>
        <w:ind w:firstLine="142"/>
        <w:jc w:val="center"/>
        <w:rPr>
          <w:rFonts w:ascii="Arial" w:hAnsi="Arial" w:cs="Arial"/>
          <w:sz w:val="20"/>
        </w:rPr>
      </w:pPr>
      <w:r>
        <w:rPr>
          <w:rFonts w:ascii="Arial" w:hAnsi="Arial" w:cs="Arial"/>
          <w:sz w:val="20"/>
        </w:rPr>
        <w:t>II.</w:t>
      </w:r>
    </w:p>
    <w:p w:rsidR="00D26744" w:rsidRDefault="00D26744" w:rsidP="008B6FC2">
      <w:pPr>
        <w:pStyle w:val="Zkladntext"/>
        <w:keepLines/>
        <w:numPr>
          <w:ilvl w:val="12"/>
          <w:numId w:val="0"/>
        </w:numPr>
        <w:spacing w:after="120" w:line="240" w:lineRule="atLeast"/>
        <w:ind w:firstLine="142"/>
        <w:rPr>
          <w:rFonts w:ascii="Arial" w:hAnsi="Arial" w:cs="Arial"/>
          <w:sz w:val="20"/>
        </w:rPr>
      </w:pPr>
    </w:p>
    <w:p w:rsidR="00E47445" w:rsidRPr="003D4657" w:rsidRDefault="00E47445" w:rsidP="008B6FC2">
      <w:pPr>
        <w:pStyle w:val="Zkladntext"/>
        <w:keepLines/>
        <w:numPr>
          <w:ilvl w:val="12"/>
          <w:numId w:val="0"/>
        </w:numPr>
        <w:spacing w:after="120" w:line="240" w:lineRule="atLeast"/>
        <w:ind w:firstLine="142"/>
        <w:rPr>
          <w:rFonts w:ascii="Arial" w:hAnsi="Arial" w:cs="Arial"/>
          <w:sz w:val="20"/>
        </w:rPr>
      </w:pPr>
      <w:r w:rsidRPr="003D4657">
        <w:rPr>
          <w:rFonts w:ascii="Arial" w:hAnsi="Arial" w:cs="Arial"/>
          <w:sz w:val="20"/>
        </w:rPr>
        <w:t xml:space="preserve">Ostatné ustanovenia </w:t>
      </w:r>
      <w:r>
        <w:rPr>
          <w:rFonts w:ascii="Arial" w:hAnsi="Arial" w:cs="Arial"/>
          <w:sz w:val="20"/>
        </w:rPr>
        <w:t>z</w:t>
      </w:r>
      <w:r w:rsidRPr="003D4657">
        <w:rPr>
          <w:rFonts w:ascii="Arial" w:hAnsi="Arial" w:cs="Arial"/>
          <w:sz w:val="20"/>
        </w:rPr>
        <w:t>mluvy o dodávke plynu v znení uzatvorených dodatkov nie sú týmto dodatkom dotknuté.</w:t>
      </w:r>
    </w:p>
    <w:p w:rsidR="00643567" w:rsidRDefault="00643567" w:rsidP="00643567">
      <w:pPr>
        <w:pStyle w:val="Zkladntext"/>
        <w:numPr>
          <w:ilvl w:val="12"/>
          <w:numId w:val="0"/>
        </w:numPr>
        <w:spacing w:after="120" w:line="240" w:lineRule="atLeast"/>
        <w:ind w:left="142"/>
        <w:rPr>
          <w:rFonts w:ascii="Arial" w:hAnsi="Arial" w:cs="Arial"/>
          <w:sz w:val="20"/>
          <w:lang w:eastAsia="de-DE"/>
        </w:rPr>
      </w:pPr>
      <w:r>
        <w:rPr>
          <w:rFonts w:ascii="Arial" w:hAnsi="Arial" w:cs="Arial"/>
          <w:sz w:val="20"/>
          <w:lang w:eastAsia="de-DE"/>
        </w:rPr>
        <w:t xml:space="preserve">Tento dodatok nadobúda platnosť dňom podpisu oprávnenými zástupcami oboch zmluvných strán a účinnosť dňom </w:t>
      </w:r>
      <w:r w:rsidR="00EC379C">
        <w:rPr>
          <w:rFonts w:ascii="Arial" w:hAnsi="Arial" w:cs="Arial"/>
          <w:b/>
          <w:bCs/>
          <w:sz w:val="20"/>
          <w:lang w:eastAsia="de-DE"/>
        </w:rPr>
        <w:t>01.01.201</w:t>
      </w:r>
      <w:r w:rsidR="001B3553">
        <w:rPr>
          <w:rFonts w:ascii="Arial" w:hAnsi="Arial" w:cs="Arial"/>
          <w:b/>
          <w:bCs/>
          <w:sz w:val="20"/>
          <w:lang w:eastAsia="de-DE"/>
        </w:rPr>
        <w:t>6</w:t>
      </w:r>
      <w:r>
        <w:rPr>
          <w:rFonts w:ascii="Arial" w:hAnsi="Arial" w:cs="Arial"/>
          <w:b/>
          <w:bCs/>
          <w:sz w:val="20"/>
          <w:lang w:eastAsia="de-DE"/>
        </w:rPr>
        <w:t>.</w:t>
      </w:r>
      <w:r>
        <w:rPr>
          <w:rFonts w:ascii="Arial" w:hAnsi="Arial" w:cs="Arial"/>
          <w:sz w:val="20"/>
          <w:lang w:eastAsia="de-DE"/>
        </w:rPr>
        <w:t xml:space="preserve"> Podmienkou nadobudnutia účinnosti dodatku je jeho predchádzajúce zverejnenie, a to v rozsahu a spôsobom určeným platnými právnymi predpismi. Zmluvné strany sa dohodli, že povinnosť zverejniť dodatok podľa predchádzajúcej vety má odberateľ, ktorý je povinný o splnení tejto povinnosti povinný bezodkladne informovať dodávateľa. Ak dôjde k zverejneniu dodatku po dátume uvedenom v prvej vete tohto bodu, zmluvné strany týmto deklarujú, že text tohto dodatku vyjadruje obsah ich predchádzajúcich dohôd a na tomto základe sa dohodli, že podľa ustanovení tohto dodatku sa budú posudzovať aj ich práva a povinnosti súvisiace s dodávkou plynu, ktoré vznikli v období od </w:t>
      </w:r>
      <w:r w:rsidR="00EC379C">
        <w:rPr>
          <w:rFonts w:ascii="Arial" w:hAnsi="Arial" w:cs="Arial"/>
          <w:b/>
          <w:bCs/>
          <w:sz w:val="20"/>
          <w:lang w:eastAsia="de-DE"/>
        </w:rPr>
        <w:t>31.12.201</w:t>
      </w:r>
      <w:r w:rsidR="001B3553">
        <w:rPr>
          <w:rFonts w:ascii="Arial" w:hAnsi="Arial" w:cs="Arial"/>
          <w:b/>
          <w:bCs/>
          <w:sz w:val="20"/>
          <w:lang w:eastAsia="de-DE"/>
        </w:rPr>
        <w:t>6</w:t>
      </w:r>
      <w:r>
        <w:rPr>
          <w:rFonts w:ascii="Arial" w:hAnsi="Arial" w:cs="Arial"/>
          <w:sz w:val="20"/>
          <w:lang w:eastAsia="de-DE"/>
        </w:rPr>
        <w:t xml:space="preserve"> do nadobudnutia účinnosti dodatku podľa tohto bodu.</w:t>
      </w:r>
    </w:p>
    <w:p w:rsidR="00643567" w:rsidRDefault="00643567" w:rsidP="00643567">
      <w:pPr>
        <w:rPr>
          <w:rFonts w:ascii="Calibri" w:hAnsi="Calibri"/>
          <w:sz w:val="22"/>
          <w:szCs w:val="22"/>
          <w:lang w:eastAsia="en-US"/>
        </w:rPr>
      </w:pPr>
    </w:p>
    <w:p w:rsidR="00E47445" w:rsidRPr="00FA168F" w:rsidRDefault="00E47445" w:rsidP="00E47445">
      <w:pPr>
        <w:pStyle w:val="e2"/>
        <w:numPr>
          <w:ilvl w:val="0"/>
          <w:numId w:val="0"/>
        </w:numPr>
        <w:spacing w:after="100" w:afterAutospacing="1" w:line="20" w:lineRule="atLeast"/>
        <w:ind w:hanging="432"/>
        <w:rPr>
          <w:rFonts w:cs="Arial"/>
          <w:noProof/>
          <w:sz w:val="18"/>
          <w:szCs w:val="18"/>
          <w:lang w:val="sk-SK"/>
        </w:rPr>
      </w:pPr>
    </w:p>
    <w:p w:rsidR="00E47445" w:rsidRDefault="00E47445" w:rsidP="00E47445">
      <w:pPr>
        <w:pStyle w:val="e2"/>
        <w:numPr>
          <w:ilvl w:val="0"/>
          <w:numId w:val="0"/>
        </w:numPr>
        <w:spacing w:after="100" w:afterAutospacing="1" w:line="20" w:lineRule="atLeast"/>
        <w:rPr>
          <w:rFonts w:cs="Arial"/>
          <w:noProof/>
          <w:sz w:val="20"/>
          <w:lang w:val="sk-SK"/>
        </w:rPr>
      </w:pPr>
    </w:p>
    <w:p w:rsidR="00E47445" w:rsidRDefault="00E47445" w:rsidP="00E47445">
      <w:pPr>
        <w:pStyle w:val="e2"/>
        <w:numPr>
          <w:ilvl w:val="0"/>
          <w:numId w:val="0"/>
        </w:numPr>
        <w:spacing w:after="100" w:afterAutospacing="1" w:line="20" w:lineRule="atLeast"/>
        <w:rPr>
          <w:rFonts w:cs="Arial"/>
          <w:noProof/>
          <w:sz w:val="20"/>
          <w:lang w:val="sk-SK"/>
        </w:rPr>
      </w:pPr>
    </w:p>
    <w:p w:rsidR="00E47445" w:rsidRDefault="00E47445" w:rsidP="00E47445">
      <w:pPr>
        <w:pStyle w:val="e2"/>
        <w:numPr>
          <w:ilvl w:val="0"/>
          <w:numId w:val="0"/>
        </w:numPr>
        <w:spacing w:after="100" w:afterAutospacing="1" w:line="20" w:lineRule="atLeast"/>
        <w:rPr>
          <w:rFonts w:cs="Arial"/>
          <w:noProof/>
          <w:sz w:val="20"/>
          <w:lang w:val="sk-SK"/>
        </w:rPr>
      </w:pPr>
    </w:p>
    <w:p w:rsidR="00E47445" w:rsidRPr="00FA168F" w:rsidRDefault="00E47445" w:rsidP="00E47445">
      <w:pPr>
        <w:pStyle w:val="e2"/>
        <w:numPr>
          <w:ilvl w:val="0"/>
          <w:numId w:val="0"/>
        </w:numPr>
        <w:spacing w:after="100" w:afterAutospacing="1" w:line="20" w:lineRule="atLeast"/>
        <w:rPr>
          <w:rFonts w:cs="Arial"/>
          <w:noProof/>
          <w:sz w:val="20"/>
          <w:lang w:val="sk-SK"/>
        </w:rPr>
      </w:pPr>
      <w:r w:rsidRPr="00FA168F">
        <w:rPr>
          <w:rFonts w:cs="Arial"/>
          <w:noProof/>
          <w:sz w:val="20"/>
          <w:lang w:val="sk-SK"/>
        </w:rPr>
        <w:t>Za dodávateľa:</w:t>
      </w:r>
      <w:r w:rsidRPr="00FA168F">
        <w:rPr>
          <w:rFonts w:cs="Arial"/>
          <w:noProof/>
          <w:sz w:val="20"/>
          <w:lang w:val="sk-SK"/>
        </w:rPr>
        <w:tab/>
      </w:r>
      <w:r w:rsidRPr="00FA168F">
        <w:rPr>
          <w:rFonts w:cs="Arial"/>
          <w:noProof/>
          <w:sz w:val="20"/>
          <w:lang w:val="sk-SK"/>
        </w:rPr>
        <w:tab/>
      </w:r>
      <w:r w:rsidRPr="00FA168F">
        <w:rPr>
          <w:rFonts w:cs="Arial"/>
          <w:noProof/>
          <w:sz w:val="20"/>
          <w:lang w:val="sk-SK"/>
        </w:rPr>
        <w:tab/>
      </w:r>
      <w:r w:rsidRPr="00FA168F">
        <w:rPr>
          <w:rFonts w:cs="Arial"/>
          <w:noProof/>
          <w:sz w:val="20"/>
          <w:lang w:val="sk-SK"/>
        </w:rPr>
        <w:tab/>
      </w:r>
      <w:r w:rsidRPr="00FA168F">
        <w:rPr>
          <w:rFonts w:cs="Arial"/>
          <w:noProof/>
          <w:sz w:val="20"/>
          <w:lang w:val="sk-SK"/>
        </w:rPr>
        <w:tab/>
      </w:r>
      <w:r w:rsidRPr="00FA168F">
        <w:rPr>
          <w:rFonts w:cs="Arial"/>
          <w:noProof/>
          <w:sz w:val="20"/>
          <w:lang w:val="sk-SK"/>
        </w:rPr>
        <w:tab/>
        <w:t>Za odberateľa:</w:t>
      </w:r>
    </w:p>
    <w:p w:rsidR="00E47445" w:rsidRPr="00FA168F" w:rsidRDefault="00E47445" w:rsidP="00E47445">
      <w:pPr>
        <w:pStyle w:val="e2"/>
        <w:numPr>
          <w:ilvl w:val="0"/>
          <w:numId w:val="0"/>
        </w:numPr>
        <w:spacing w:after="100" w:afterAutospacing="1" w:line="20" w:lineRule="atLeast"/>
        <w:rPr>
          <w:rFonts w:cs="Arial"/>
          <w:noProof/>
          <w:sz w:val="20"/>
          <w:lang w:val="sk-SK"/>
        </w:rPr>
      </w:pPr>
    </w:p>
    <w:p w:rsidR="00E47445" w:rsidRPr="00FA168F" w:rsidRDefault="00E47445" w:rsidP="00E47445">
      <w:pPr>
        <w:pStyle w:val="e2"/>
        <w:numPr>
          <w:ilvl w:val="0"/>
          <w:numId w:val="0"/>
        </w:numPr>
        <w:spacing w:after="0"/>
        <w:rPr>
          <w:rFonts w:cs="Arial"/>
          <w:noProof/>
          <w:sz w:val="20"/>
          <w:lang w:val="sk-SK"/>
        </w:rPr>
      </w:pPr>
      <w:r w:rsidRPr="00FA168F">
        <w:rPr>
          <w:rFonts w:cs="Arial"/>
          <w:noProof/>
          <w:sz w:val="20"/>
          <w:lang w:val="sk-SK"/>
        </w:rPr>
        <w:t>…………………………………………….</w:t>
      </w:r>
      <w:r w:rsidRPr="00FA168F">
        <w:rPr>
          <w:rFonts w:cs="Arial"/>
          <w:noProof/>
          <w:sz w:val="20"/>
          <w:lang w:val="sk-SK"/>
        </w:rPr>
        <w:tab/>
      </w:r>
      <w:r w:rsidRPr="00FA168F">
        <w:rPr>
          <w:rFonts w:cs="Arial"/>
          <w:noProof/>
          <w:sz w:val="20"/>
          <w:lang w:val="sk-SK"/>
        </w:rPr>
        <w:tab/>
      </w:r>
      <w:r w:rsidRPr="00FA168F">
        <w:rPr>
          <w:rFonts w:cs="Arial"/>
          <w:noProof/>
          <w:sz w:val="20"/>
          <w:lang w:val="sk-SK"/>
        </w:rPr>
        <w:tab/>
        <w:t>………………………………………..........</w:t>
      </w:r>
    </w:p>
    <w:p w:rsidR="00E47445" w:rsidRDefault="00E47445" w:rsidP="00E47445">
      <w:pPr>
        <w:pStyle w:val="e2"/>
        <w:numPr>
          <w:ilvl w:val="0"/>
          <w:numId w:val="0"/>
        </w:numPr>
        <w:spacing w:after="0"/>
        <w:rPr>
          <w:rFonts w:cs="Arial"/>
          <w:noProof/>
          <w:sz w:val="20"/>
          <w:lang w:val="sk-SK"/>
        </w:rPr>
      </w:pPr>
      <w:r>
        <w:rPr>
          <w:rFonts w:cs="Arial"/>
          <w:noProof/>
          <w:sz w:val="20"/>
          <w:lang w:val="sk-SK"/>
        </w:rPr>
        <w:t>Ing. Peter Pavilek</w:t>
      </w:r>
      <w:r>
        <w:rPr>
          <w:rFonts w:cs="Arial"/>
          <w:noProof/>
          <w:sz w:val="20"/>
          <w:lang w:val="sk-SK"/>
        </w:rPr>
        <w:tab/>
      </w:r>
      <w:r>
        <w:rPr>
          <w:rFonts w:cs="Arial"/>
          <w:noProof/>
          <w:sz w:val="20"/>
          <w:lang w:val="sk-SK"/>
        </w:rPr>
        <w:tab/>
      </w:r>
      <w:r>
        <w:rPr>
          <w:rFonts w:cs="Arial"/>
          <w:noProof/>
          <w:sz w:val="20"/>
          <w:lang w:val="sk-SK"/>
        </w:rPr>
        <w:tab/>
      </w:r>
      <w:r>
        <w:rPr>
          <w:rFonts w:cs="Arial"/>
          <w:noProof/>
          <w:sz w:val="20"/>
          <w:lang w:val="sk-SK"/>
        </w:rPr>
        <w:tab/>
      </w:r>
      <w:r>
        <w:rPr>
          <w:rFonts w:cs="Arial"/>
          <w:noProof/>
          <w:sz w:val="20"/>
          <w:lang w:val="sk-SK"/>
        </w:rPr>
        <w:tab/>
      </w:r>
      <w:r w:rsidR="00790A03">
        <w:rPr>
          <w:rFonts w:cs="Arial"/>
          <w:noProof/>
          <w:sz w:val="20"/>
          <w:lang w:val="sk-SK"/>
        </w:rPr>
        <w:t xml:space="preserve">Mgr. </w:t>
      </w:r>
      <w:r w:rsidR="001B3553">
        <w:rPr>
          <w:rFonts w:cs="Arial"/>
          <w:noProof/>
          <w:sz w:val="20"/>
          <w:lang w:val="sk-SK"/>
        </w:rPr>
        <w:t>Ľubomír Štvrtecký, konateľ</w:t>
      </w:r>
    </w:p>
    <w:p w:rsidR="00E47445" w:rsidRPr="00EF5218" w:rsidRDefault="00E47445" w:rsidP="00E47445">
      <w:pPr>
        <w:pStyle w:val="e2"/>
        <w:numPr>
          <w:ilvl w:val="0"/>
          <w:numId w:val="0"/>
        </w:numPr>
        <w:spacing w:after="0"/>
        <w:rPr>
          <w:rFonts w:cs="Arial"/>
          <w:noProof/>
          <w:sz w:val="20"/>
          <w:lang w:val="sk-SK"/>
        </w:rPr>
      </w:pPr>
      <w:r>
        <w:rPr>
          <w:rFonts w:cs="Arial"/>
          <w:noProof/>
          <w:sz w:val="20"/>
          <w:lang w:val="sk-SK"/>
        </w:rPr>
        <w:t>vedúci útvaru predaja</w:t>
      </w:r>
      <w:r>
        <w:rPr>
          <w:rFonts w:cs="Arial"/>
          <w:noProof/>
          <w:sz w:val="20"/>
          <w:lang w:val="sk-SK"/>
        </w:rPr>
        <w:tab/>
      </w:r>
      <w:r>
        <w:rPr>
          <w:rFonts w:cs="Arial"/>
          <w:noProof/>
          <w:sz w:val="20"/>
          <w:lang w:val="sk-SK"/>
        </w:rPr>
        <w:tab/>
      </w:r>
      <w:r>
        <w:rPr>
          <w:rFonts w:cs="Arial"/>
          <w:noProof/>
          <w:sz w:val="20"/>
          <w:lang w:val="sk-SK"/>
        </w:rPr>
        <w:tab/>
      </w:r>
      <w:r>
        <w:rPr>
          <w:rFonts w:cs="Arial"/>
          <w:noProof/>
          <w:sz w:val="20"/>
          <w:lang w:val="sk-SK"/>
        </w:rPr>
        <w:tab/>
      </w:r>
      <w:r>
        <w:rPr>
          <w:rFonts w:cs="Arial"/>
          <w:noProof/>
          <w:sz w:val="20"/>
          <w:lang w:val="sk-SK"/>
        </w:rPr>
        <w:tab/>
      </w:r>
    </w:p>
    <w:p w:rsidR="00E47445" w:rsidRPr="00EF5218" w:rsidRDefault="00E47445" w:rsidP="00E47445">
      <w:pPr>
        <w:pStyle w:val="e2"/>
        <w:numPr>
          <w:ilvl w:val="0"/>
          <w:numId w:val="0"/>
        </w:numPr>
        <w:spacing w:after="0"/>
        <w:rPr>
          <w:rFonts w:cs="Arial"/>
          <w:noProof/>
          <w:sz w:val="20"/>
          <w:lang w:val="sk-SK"/>
        </w:rPr>
      </w:pPr>
      <w:r w:rsidRPr="00EF5218">
        <w:rPr>
          <w:rFonts w:cs="Arial"/>
          <w:noProof/>
          <w:sz w:val="20"/>
          <w:lang w:val="sk-SK"/>
        </w:rPr>
        <w:t xml:space="preserve">splnomocnený zástupca dodávateľa                                                 </w:t>
      </w:r>
    </w:p>
    <w:p w:rsidR="00E47445" w:rsidRPr="00EF5218" w:rsidRDefault="00E47445" w:rsidP="00E47445">
      <w:pPr>
        <w:pStyle w:val="e2"/>
        <w:numPr>
          <w:ilvl w:val="0"/>
          <w:numId w:val="0"/>
        </w:numPr>
        <w:spacing w:after="0"/>
        <w:rPr>
          <w:rFonts w:cs="Arial"/>
          <w:noProof/>
          <w:sz w:val="20"/>
          <w:lang w:val="sk-SK"/>
        </w:rPr>
      </w:pPr>
    </w:p>
    <w:p w:rsidR="00E47445" w:rsidRDefault="00E47445" w:rsidP="00E47445">
      <w:pPr>
        <w:pStyle w:val="e2"/>
        <w:numPr>
          <w:ilvl w:val="0"/>
          <w:numId w:val="0"/>
        </w:numPr>
        <w:spacing w:after="100" w:afterAutospacing="1" w:line="20" w:lineRule="atLeast"/>
        <w:rPr>
          <w:rFonts w:cs="Arial"/>
          <w:noProof/>
          <w:sz w:val="20"/>
          <w:lang w:val="sk-SK"/>
        </w:rPr>
      </w:pPr>
    </w:p>
    <w:p w:rsidR="00E47445" w:rsidRDefault="00E47445" w:rsidP="00E47445">
      <w:pPr>
        <w:pStyle w:val="e2"/>
        <w:numPr>
          <w:ilvl w:val="0"/>
          <w:numId w:val="0"/>
        </w:numPr>
        <w:spacing w:after="100" w:afterAutospacing="1" w:line="20" w:lineRule="atLeast"/>
        <w:rPr>
          <w:rFonts w:cs="Arial"/>
          <w:noProof/>
          <w:sz w:val="20"/>
          <w:lang w:val="sk-SK"/>
        </w:rPr>
      </w:pPr>
    </w:p>
    <w:p w:rsidR="00E47445" w:rsidRDefault="00E47445" w:rsidP="00E47445">
      <w:pPr>
        <w:pStyle w:val="e2"/>
        <w:numPr>
          <w:ilvl w:val="0"/>
          <w:numId w:val="0"/>
        </w:numPr>
        <w:spacing w:after="100" w:afterAutospacing="1" w:line="20" w:lineRule="atLeast"/>
        <w:rPr>
          <w:rFonts w:cs="Arial"/>
          <w:noProof/>
          <w:sz w:val="20"/>
          <w:lang w:val="sk-SK"/>
        </w:rPr>
      </w:pPr>
    </w:p>
    <w:p w:rsidR="00E47445" w:rsidRPr="00EF5218" w:rsidRDefault="00E47445" w:rsidP="00E47445">
      <w:pPr>
        <w:pStyle w:val="e2"/>
        <w:numPr>
          <w:ilvl w:val="0"/>
          <w:numId w:val="0"/>
        </w:numPr>
        <w:spacing w:after="100" w:afterAutospacing="1" w:line="20" w:lineRule="atLeast"/>
        <w:rPr>
          <w:rFonts w:cs="Arial"/>
          <w:noProof/>
          <w:sz w:val="20"/>
          <w:lang w:val="sk-SK"/>
        </w:rPr>
      </w:pPr>
    </w:p>
    <w:p w:rsidR="00E47445" w:rsidRPr="00EF5218" w:rsidRDefault="00E47445" w:rsidP="00E47445">
      <w:pPr>
        <w:rPr>
          <w:rFonts w:ascii="Arial" w:hAnsi="Arial" w:cs="Arial"/>
          <w:noProof/>
          <w:sz w:val="20"/>
          <w:szCs w:val="20"/>
          <w:lang w:eastAsia="de-DE"/>
        </w:rPr>
      </w:pPr>
      <w:r w:rsidRPr="00EF5218">
        <w:rPr>
          <w:rFonts w:ascii="Arial" w:hAnsi="Arial" w:cs="Arial"/>
          <w:noProof/>
          <w:sz w:val="20"/>
          <w:szCs w:val="20"/>
          <w:lang w:eastAsia="de-DE"/>
        </w:rPr>
        <w:t xml:space="preserve"> Miesto: </w:t>
      </w:r>
      <w:r w:rsidR="00913EAF">
        <w:rPr>
          <w:rFonts w:ascii="Arial" w:hAnsi="Arial" w:cs="Arial"/>
          <w:noProof/>
          <w:sz w:val="20"/>
          <w:szCs w:val="20"/>
          <w:lang w:eastAsia="de-DE"/>
        </w:rPr>
        <w:t>Bratislav</w:t>
      </w:r>
      <w:r w:rsidR="0079105A">
        <w:rPr>
          <w:rFonts w:ascii="Arial" w:hAnsi="Arial" w:cs="Arial"/>
          <w:noProof/>
          <w:sz w:val="20"/>
          <w:szCs w:val="20"/>
          <w:lang w:eastAsia="de-DE"/>
        </w:rPr>
        <w:t>a</w:t>
      </w:r>
      <w:r w:rsidRPr="00EF5218">
        <w:rPr>
          <w:rFonts w:ascii="Arial" w:hAnsi="Arial" w:cs="Arial"/>
          <w:noProof/>
          <w:sz w:val="20"/>
          <w:szCs w:val="20"/>
          <w:lang w:eastAsia="de-DE"/>
        </w:rPr>
        <w:t xml:space="preserve">, dňa </w:t>
      </w:r>
      <w:r w:rsidR="00593223">
        <w:rPr>
          <w:rFonts w:ascii="Arial" w:hAnsi="Arial" w:cs="Arial"/>
          <w:noProof/>
          <w:sz w:val="20"/>
          <w:szCs w:val="20"/>
          <w:lang w:eastAsia="de-DE"/>
        </w:rPr>
        <w:t>28.12.2015</w:t>
      </w:r>
      <w:r w:rsidRPr="00EF5218">
        <w:rPr>
          <w:rFonts w:ascii="Arial" w:hAnsi="Arial" w:cs="Arial"/>
          <w:noProof/>
          <w:sz w:val="20"/>
          <w:szCs w:val="20"/>
          <w:lang w:eastAsia="de-DE"/>
        </w:rPr>
        <w:tab/>
      </w:r>
      <w:r w:rsidRPr="00EF5218">
        <w:rPr>
          <w:rFonts w:ascii="Arial" w:hAnsi="Arial" w:cs="Arial"/>
          <w:noProof/>
          <w:sz w:val="20"/>
          <w:szCs w:val="20"/>
          <w:lang w:eastAsia="de-DE"/>
        </w:rPr>
        <w:tab/>
      </w:r>
      <w:r w:rsidRPr="00EF5218">
        <w:rPr>
          <w:rFonts w:ascii="Arial" w:hAnsi="Arial" w:cs="Arial"/>
          <w:noProof/>
          <w:sz w:val="20"/>
          <w:szCs w:val="20"/>
          <w:lang w:eastAsia="de-DE"/>
        </w:rPr>
        <w:tab/>
        <w:t>Miesto:</w:t>
      </w:r>
      <w:r w:rsidR="00790A03">
        <w:rPr>
          <w:rFonts w:ascii="Arial" w:hAnsi="Arial" w:cs="Arial"/>
          <w:noProof/>
          <w:sz w:val="20"/>
          <w:szCs w:val="20"/>
          <w:lang w:eastAsia="de-DE"/>
        </w:rPr>
        <w:t xml:space="preserve"> </w:t>
      </w:r>
      <w:r w:rsidR="001B3553">
        <w:rPr>
          <w:rFonts w:ascii="Arial" w:hAnsi="Arial" w:cs="Arial"/>
          <w:noProof/>
          <w:sz w:val="20"/>
          <w:szCs w:val="20"/>
          <w:lang w:eastAsia="de-DE"/>
        </w:rPr>
        <w:t>Senici</w:t>
      </w:r>
      <w:r w:rsidR="00593223">
        <w:rPr>
          <w:rFonts w:ascii="Arial" w:hAnsi="Arial" w:cs="Arial"/>
          <w:noProof/>
          <w:sz w:val="20"/>
          <w:szCs w:val="20"/>
          <w:lang w:eastAsia="de-DE"/>
        </w:rPr>
        <w:t>, dňa 28.12.2015</w:t>
      </w:r>
    </w:p>
    <w:p w:rsidR="00D50A35" w:rsidRPr="00DE6824" w:rsidRDefault="00D50A35" w:rsidP="00D50A35">
      <w:pPr>
        <w:tabs>
          <w:tab w:val="left" w:pos="2880"/>
          <w:tab w:val="left" w:pos="5040"/>
          <w:tab w:val="left" w:pos="7560"/>
        </w:tabs>
        <w:spacing w:after="40"/>
        <w:ind w:left="720"/>
        <w:rPr>
          <w:rFonts w:ascii="Arial" w:hAnsi="Arial"/>
          <w:i/>
          <w:noProof/>
          <w:sz w:val="20"/>
        </w:rPr>
      </w:pPr>
    </w:p>
    <w:p w:rsidR="00D50A35" w:rsidRPr="00DE6824" w:rsidRDefault="00D50A35" w:rsidP="00D50A35">
      <w:pPr>
        <w:tabs>
          <w:tab w:val="left" w:pos="2880"/>
          <w:tab w:val="left" w:pos="5040"/>
          <w:tab w:val="left" w:pos="7560"/>
        </w:tabs>
        <w:spacing w:after="40"/>
        <w:ind w:left="720"/>
        <w:rPr>
          <w:rFonts w:ascii="Arial" w:hAnsi="Arial"/>
          <w:i/>
          <w:noProof/>
          <w:sz w:val="20"/>
        </w:rPr>
      </w:pPr>
    </w:p>
    <w:p w:rsidR="006E6738" w:rsidRPr="00DE6824" w:rsidRDefault="006E6738" w:rsidP="005666B7">
      <w:pPr>
        <w:pStyle w:val="e1"/>
        <w:keepNext/>
        <w:numPr>
          <w:ilvl w:val="0"/>
          <w:numId w:val="0"/>
        </w:numPr>
        <w:spacing w:before="120" w:after="120" w:line="240" w:lineRule="auto"/>
        <w:jc w:val="both"/>
        <w:rPr>
          <w:rFonts w:cs="Arial"/>
          <w:b w:val="0"/>
          <w:sz w:val="20"/>
          <w:lang w:val="sk-SK"/>
        </w:rPr>
      </w:pPr>
    </w:p>
    <w:sectPr w:rsidR="006E6738" w:rsidRPr="00DE6824" w:rsidSect="005B5356">
      <w:headerReference w:type="default" r:id="rId21"/>
      <w:pgSz w:w="11906" w:h="16838"/>
      <w:pgMar w:top="1418"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20F" w:rsidRDefault="00FA020F">
      <w:r>
        <w:separator/>
      </w:r>
    </w:p>
  </w:endnote>
  <w:endnote w:type="continuationSeparator" w:id="0">
    <w:p w:rsidR="00FA020F" w:rsidRDefault="00FA0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Default="009F4A50" w:rsidP="00292CBE">
    <w:pPr>
      <w:pStyle w:val="Pta"/>
      <w:framePr w:wrap="around" w:vAnchor="text" w:hAnchor="margin" w:xAlign="center" w:y="1"/>
      <w:rPr>
        <w:rStyle w:val="slostrany"/>
      </w:rPr>
    </w:pPr>
    <w:r>
      <w:rPr>
        <w:rStyle w:val="slostrany"/>
      </w:rPr>
      <w:fldChar w:fldCharType="begin"/>
    </w:r>
    <w:r w:rsidR="00FA6109">
      <w:rPr>
        <w:rStyle w:val="slostrany"/>
      </w:rPr>
      <w:instrText xml:space="preserve">PAGE  </w:instrText>
    </w:r>
    <w:r>
      <w:rPr>
        <w:rStyle w:val="slostrany"/>
      </w:rPr>
      <w:fldChar w:fldCharType="end"/>
    </w:r>
  </w:p>
  <w:p w:rsidR="00FA6109" w:rsidRDefault="00FA610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Pr="009149A5" w:rsidRDefault="009F4A50" w:rsidP="00292CBE">
    <w:pPr>
      <w:pStyle w:val="Pta"/>
      <w:framePr w:wrap="around" w:vAnchor="text" w:hAnchor="margin" w:xAlign="center" w:y="1"/>
      <w:rPr>
        <w:rStyle w:val="slostrany"/>
        <w:rFonts w:ascii="Arial" w:hAnsi="Arial" w:cs="Arial"/>
        <w:sz w:val="20"/>
        <w:szCs w:val="20"/>
      </w:rPr>
    </w:pPr>
    <w:r w:rsidRPr="009149A5">
      <w:rPr>
        <w:rStyle w:val="slostrany"/>
        <w:rFonts w:ascii="Arial" w:hAnsi="Arial" w:cs="Arial"/>
        <w:sz w:val="20"/>
        <w:szCs w:val="20"/>
      </w:rPr>
      <w:fldChar w:fldCharType="begin"/>
    </w:r>
    <w:r w:rsidR="00FA6109" w:rsidRPr="009149A5">
      <w:rPr>
        <w:rStyle w:val="slostrany"/>
        <w:rFonts w:ascii="Arial" w:hAnsi="Arial" w:cs="Arial"/>
        <w:sz w:val="20"/>
        <w:szCs w:val="20"/>
      </w:rPr>
      <w:instrText xml:space="preserve">PAGE  </w:instrText>
    </w:r>
    <w:r w:rsidRPr="009149A5">
      <w:rPr>
        <w:rStyle w:val="slostrany"/>
        <w:rFonts w:ascii="Arial" w:hAnsi="Arial" w:cs="Arial"/>
        <w:sz w:val="20"/>
        <w:szCs w:val="20"/>
      </w:rPr>
      <w:fldChar w:fldCharType="separate"/>
    </w:r>
    <w:r w:rsidR="009D79ED">
      <w:rPr>
        <w:rStyle w:val="slostrany"/>
        <w:rFonts w:ascii="Arial" w:hAnsi="Arial" w:cs="Arial"/>
        <w:noProof/>
        <w:sz w:val="20"/>
        <w:szCs w:val="20"/>
      </w:rPr>
      <w:t>1</w:t>
    </w:r>
    <w:r w:rsidRPr="009149A5">
      <w:rPr>
        <w:rStyle w:val="slostrany"/>
        <w:rFonts w:ascii="Arial" w:hAnsi="Arial" w:cs="Arial"/>
        <w:sz w:val="20"/>
        <w:szCs w:val="20"/>
      </w:rPr>
      <w:fldChar w:fldCharType="end"/>
    </w:r>
  </w:p>
  <w:p w:rsidR="00FA6109" w:rsidRPr="009149A5" w:rsidRDefault="00FA6109">
    <w:pPr>
      <w:pStyle w:val="Pta"/>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Default="009F4A50" w:rsidP="00F81477">
    <w:pPr>
      <w:pStyle w:val="Pta"/>
      <w:framePr w:wrap="around" w:vAnchor="text" w:hAnchor="margin" w:xAlign="center" w:y="1"/>
      <w:rPr>
        <w:rStyle w:val="slostrany"/>
      </w:rPr>
    </w:pPr>
    <w:r>
      <w:rPr>
        <w:rStyle w:val="slostrany"/>
      </w:rPr>
      <w:fldChar w:fldCharType="begin"/>
    </w:r>
    <w:r w:rsidR="00FA6109">
      <w:rPr>
        <w:rStyle w:val="slostrany"/>
      </w:rPr>
      <w:instrText xml:space="preserve">PAGE  </w:instrText>
    </w:r>
    <w:r>
      <w:rPr>
        <w:rStyle w:val="slostrany"/>
      </w:rPr>
      <w:fldChar w:fldCharType="end"/>
    </w:r>
  </w:p>
  <w:p w:rsidR="00FA6109" w:rsidRDefault="00FA6109">
    <w:pPr>
      <w:pStyle w:val="Pt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Pr="00313E44" w:rsidRDefault="009F4A50" w:rsidP="00F81477">
    <w:pPr>
      <w:pStyle w:val="Pta"/>
      <w:framePr w:wrap="around" w:vAnchor="text" w:hAnchor="margin" w:xAlign="center" w:y="1"/>
      <w:rPr>
        <w:rStyle w:val="slostrany"/>
        <w:rFonts w:cs="Arial"/>
        <w:sz w:val="20"/>
        <w:szCs w:val="20"/>
      </w:rPr>
    </w:pPr>
    <w:r w:rsidRPr="00313E44">
      <w:rPr>
        <w:rStyle w:val="slostrany"/>
        <w:rFonts w:cs="Arial"/>
        <w:sz w:val="20"/>
        <w:szCs w:val="20"/>
      </w:rPr>
      <w:fldChar w:fldCharType="begin"/>
    </w:r>
    <w:r w:rsidR="00FA6109" w:rsidRPr="00313E44">
      <w:rPr>
        <w:rStyle w:val="slostrany"/>
        <w:rFonts w:cs="Arial"/>
        <w:sz w:val="20"/>
        <w:szCs w:val="20"/>
      </w:rPr>
      <w:instrText xml:space="preserve">PAGE  </w:instrText>
    </w:r>
    <w:r w:rsidRPr="00313E44">
      <w:rPr>
        <w:rStyle w:val="slostrany"/>
        <w:rFonts w:cs="Arial"/>
        <w:sz w:val="20"/>
        <w:szCs w:val="20"/>
      </w:rPr>
      <w:fldChar w:fldCharType="separate"/>
    </w:r>
    <w:r w:rsidR="009D79ED">
      <w:rPr>
        <w:rStyle w:val="slostrany"/>
        <w:rFonts w:cs="Arial"/>
        <w:noProof/>
        <w:sz w:val="20"/>
        <w:szCs w:val="20"/>
      </w:rPr>
      <w:t>10</w:t>
    </w:r>
    <w:r w:rsidRPr="00313E44">
      <w:rPr>
        <w:rStyle w:val="slostrany"/>
        <w:rFonts w:cs="Arial"/>
        <w:sz w:val="20"/>
        <w:szCs w:val="20"/>
      </w:rPr>
      <w:fldChar w:fldCharType="end"/>
    </w:r>
  </w:p>
  <w:p w:rsidR="00FA6109" w:rsidRDefault="00FA6109">
    <w:pPr>
      <w:pStyle w:val="Pt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Default="009F4A50" w:rsidP="007A3B55">
    <w:pPr>
      <w:pStyle w:val="Pta"/>
      <w:framePr w:wrap="around" w:vAnchor="text" w:hAnchor="margin" w:xAlign="center" w:y="1"/>
      <w:rPr>
        <w:rStyle w:val="slostrany"/>
      </w:rPr>
    </w:pPr>
    <w:r>
      <w:rPr>
        <w:rStyle w:val="slostrany"/>
      </w:rPr>
      <w:fldChar w:fldCharType="begin"/>
    </w:r>
    <w:r w:rsidR="00FA6109">
      <w:rPr>
        <w:rStyle w:val="slostrany"/>
      </w:rPr>
      <w:instrText xml:space="preserve">PAGE  </w:instrText>
    </w:r>
    <w:r>
      <w:rPr>
        <w:rStyle w:val="slostrany"/>
      </w:rPr>
      <w:fldChar w:fldCharType="end"/>
    </w:r>
  </w:p>
  <w:p w:rsidR="00FA6109" w:rsidRDefault="00FA6109">
    <w:pPr>
      <w:pStyle w:val="Pt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Pr="00323B93" w:rsidRDefault="009F4A50" w:rsidP="007A3B55">
    <w:pPr>
      <w:pStyle w:val="Pta"/>
      <w:framePr w:wrap="around" w:vAnchor="text" w:hAnchor="margin" w:xAlign="center" w:y="1"/>
      <w:rPr>
        <w:rStyle w:val="slostrany"/>
        <w:rFonts w:ascii="Arial" w:hAnsi="Arial" w:cs="Arial"/>
        <w:sz w:val="20"/>
        <w:szCs w:val="20"/>
      </w:rPr>
    </w:pPr>
    <w:r w:rsidRPr="00323B93">
      <w:rPr>
        <w:rStyle w:val="slostrany"/>
        <w:rFonts w:ascii="Arial" w:hAnsi="Arial" w:cs="Arial"/>
        <w:sz w:val="20"/>
        <w:szCs w:val="20"/>
      </w:rPr>
      <w:fldChar w:fldCharType="begin"/>
    </w:r>
    <w:r w:rsidR="00FA6109" w:rsidRPr="00323B93">
      <w:rPr>
        <w:rStyle w:val="slostrany"/>
        <w:rFonts w:ascii="Arial" w:hAnsi="Arial" w:cs="Arial"/>
        <w:sz w:val="20"/>
        <w:szCs w:val="20"/>
      </w:rPr>
      <w:instrText xml:space="preserve">PAGE  </w:instrText>
    </w:r>
    <w:r w:rsidRPr="00323B93">
      <w:rPr>
        <w:rStyle w:val="slostrany"/>
        <w:rFonts w:ascii="Arial" w:hAnsi="Arial" w:cs="Arial"/>
        <w:sz w:val="20"/>
        <w:szCs w:val="20"/>
      </w:rPr>
      <w:fldChar w:fldCharType="separate"/>
    </w:r>
    <w:r w:rsidR="009D79ED">
      <w:rPr>
        <w:rStyle w:val="slostrany"/>
        <w:rFonts w:ascii="Arial" w:hAnsi="Arial" w:cs="Arial"/>
        <w:noProof/>
        <w:sz w:val="20"/>
        <w:szCs w:val="20"/>
      </w:rPr>
      <w:t>14</w:t>
    </w:r>
    <w:r w:rsidRPr="00323B93">
      <w:rPr>
        <w:rStyle w:val="slostrany"/>
        <w:rFonts w:ascii="Arial" w:hAnsi="Arial" w:cs="Arial"/>
        <w:sz w:val="20"/>
        <w:szCs w:val="20"/>
      </w:rPr>
      <w:fldChar w:fldCharType="end"/>
    </w:r>
  </w:p>
  <w:p w:rsidR="00FA6109" w:rsidRPr="00267698" w:rsidRDefault="00FA6109">
    <w:pPr>
      <w:pStyle w:val="Pta"/>
      <w:rPr>
        <w:rFonts w:cs="Arial"/>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Default="009F4A50" w:rsidP="00F81477">
    <w:pPr>
      <w:pStyle w:val="Pta"/>
      <w:framePr w:wrap="around" w:vAnchor="text" w:hAnchor="margin" w:xAlign="center" w:y="1"/>
      <w:rPr>
        <w:rStyle w:val="slostrany"/>
      </w:rPr>
    </w:pPr>
    <w:r>
      <w:rPr>
        <w:rStyle w:val="slostrany"/>
      </w:rPr>
      <w:fldChar w:fldCharType="begin"/>
    </w:r>
    <w:r w:rsidR="00FA6109">
      <w:rPr>
        <w:rStyle w:val="slostrany"/>
      </w:rPr>
      <w:instrText xml:space="preserve">PAGE  </w:instrText>
    </w:r>
    <w:r>
      <w:rPr>
        <w:rStyle w:val="slostrany"/>
      </w:rPr>
      <w:fldChar w:fldCharType="end"/>
    </w:r>
  </w:p>
  <w:p w:rsidR="00FA6109" w:rsidRDefault="00FA6109" w:rsidP="00F81477">
    <w:pPr>
      <w:pStyle w:val="Pt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Pr="005E77AC" w:rsidRDefault="009F4A50" w:rsidP="00F81477">
    <w:pPr>
      <w:pStyle w:val="Pta"/>
      <w:framePr w:wrap="around" w:vAnchor="text" w:hAnchor="margin" w:xAlign="center" w:y="1"/>
      <w:rPr>
        <w:rStyle w:val="slostrany"/>
        <w:rFonts w:ascii="Arial" w:hAnsi="Arial" w:cs="Arial"/>
        <w:sz w:val="20"/>
        <w:szCs w:val="20"/>
      </w:rPr>
    </w:pPr>
    <w:r w:rsidRPr="005E77AC">
      <w:rPr>
        <w:rStyle w:val="slostrany"/>
        <w:rFonts w:ascii="Arial" w:hAnsi="Arial" w:cs="Arial"/>
        <w:sz w:val="20"/>
        <w:szCs w:val="20"/>
      </w:rPr>
      <w:fldChar w:fldCharType="begin"/>
    </w:r>
    <w:r w:rsidR="00FA6109" w:rsidRPr="005E77AC">
      <w:rPr>
        <w:rStyle w:val="slostrany"/>
        <w:rFonts w:ascii="Arial" w:hAnsi="Arial" w:cs="Arial"/>
        <w:sz w:val="20"/>
        <w:szCs w:val="20"/>
      </w:rPr>
      <w:instrText xml:space="preserve">PAGE  </w:instrText>
    </w:r>
    <w:r w:rsidRPr="005E77AC">
      <w:rPr>
        <w:rStyle w:val="slostrany"/>
        <w:rFonts w:ascii="Arial" w:hAnsi="Arial" w:cs="Arial"/>
        <w:sz w:val="20"/>
        <w:szCs w:val="20"/>
      </w:rPr>
      <w:fldChar w:fldCharType="separate"/>
    </w:r>
    <w:r w:rsidR="009D79ED">
      <w:rPr>
        <w:rStyle w:val="slostrany"/>
        <w:rFonts w:ascii="Arial" w:hAnsi="Arial" w:cs="Arial"/>
        <w:noProof/>
        <w:sz w:val="20"/>
        <w:szCs w:val="20"/>
      </w:rPr>
      <w:t>17</w:t>
    </w:r>
    <w:r w:rsidRPr="005E77AC">
      <w:rPr>
        <w:rStyle w:val="slostrany"/>
        <w:rFonts w:ascii="Arial" w:hAnsi="Arial" w:cs="Arial"/>
        <w:sz w:val="20"/>
        <w:szCs w:val="20"/>
      </w:rPr>
      <w:fldChar w:fldCharType="end"/>
    </w:r>
  </w:p>
  <w:p w:rsidR="00FA6109" w:rsidRDefault="00FA6109" w:rsidP="00F81477">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20F" w:rsidRDefault="00FA020F">
      <w:r>
        <w:separator/>
      </w:r>
    </w:p>
  </w:footnote>
  <w:footnote w:type="continuationSeparator" w:id="0">
    <w:p w:rsidR="00FA020F" w:rsidRDefault="00FA020F">
      <w:r>
        <w:continuationSeparator/>
      </w:r>
    </w:p>
  </w:footnote>
  <w:footnote w:id="1">
    <w:p w:rsidR="00FA6109" w:rsidRDefault="00FA6109" w:rsidP="006B1424">
      <w:pPr>
        <w:pStyle w:val="Textpoznmkypodiarou"/>
        <w:tabs>
          <w:tab w:val="left" w:pos="180"/>
        </w:tabs>
        <w:ind w:left="180" w:hanging="180"/>
      </w:pPr>
      <w:r>
        <w:rPr>
          <w:rStyle w:val="Odkaznapoznmkupodiarou"/>
        </w:rPr>
        <w:footnoteRef/>
      </w:r>
      <w:r>
        <w:tab/>
      </w:r>
      <w:r w:rsidRPr="00CA09E1">
        <w:rPr>
          <w:rFonts w:ascii="Arial" w:hAnsi="Arial" w:cs="Arial"/>
          <w:sz w:val="18"/>
          <w:szCs w:val="18"/>
        </w:rPr>
        <w:t>Poradové číslo OM (OM i) sa v texte zmluvy používa pre potreby jednoznačnej identifikácie OM</w:t>
      </w:r>
    </w:p>
  </w:footnote>
  <w:footnote w:id="2">
    <w:p w:rsidR="00FA6109" w:rsidRDefault="00FA6109" w:rsidP="006B1424">
      <w:pPr>
        <w:pStyle w:val="Textpoznmkypodiarou"/>
        <w:tabs>
          <w:tab w:val="left" w:pos="180"/>
        </w:tabs>
        <w:ind w:left="180" w:hanging="180"/>
        <w:jc w:val="both"/>
      </w:pPr>
      <w:r>
        <w:rPr>
          <w:rStyle w:val="Odkaznapoznmkupodiarou"/>
        </w:rPr>
        <w:footnoteRef/>
      </w:r>
      <w:r>
        <w:t xml:space="preserve"> </w:t>
      </w:r>
      <w:r>
        <w:tab/>
        <w:t xml:space="preserve"> </w:t>
      </w:r>
      <w:r w:rsidRPr="00071A13">
        <w:rPr>
          <w:rFonts w:ascii="Arial" w:hAnsi="Arial" w:cs="Arial"/>
          <w:sz w:val="18"/>
          <w:szCs w:val="18"/>
        </w:rPr>
        <w:t>Pre potreby jednoznačného priradenia</w:t>
      </w:r>
      <w:r>
        <w:rPr>
          <w:rFonts w:ascii="Arial" w:hAnsi="Arial" w:cs="Arial"/>
          <w:sz w:val="18"/>
          <w:szCs w:val="18"/>
        </w:rPr>
        <w:t xml:space="preserve"> Začiatku a Konca Obdobia OM</w:t>
      </w:r>
      <w:r w:rsidRPr="00071A13">
        <w:rPr>
          <w:rFonts w:ascii="Arial" w:hAnsi="Arial" w:cs="Arial"/>
          <w:sz w:val="18"/>
          <w:szCs w:val="18"/>
        </w:rPr>
        <w:t xml:space="preserve"> k príslušnému OM v texte zmluvy sa použije rovnaké označenie (poradové číslo) ako pri OM, t.j. OM 1 – </w:t>
      </w:r>
      <w:r>
        <w:rPr>
          <w:rFonts w:ascii="Arial" w:hAnsi="Arial" w:cs="Arial"/>
          <w:sz w:val="18"/>
          <w:szCs w:val="18"/>
        </w:rPr>
        <w:t xml:space="preserve">   Začiatok Obdobia OM 1</w:t>
      </w:r>
      <w:r w:rsidRPr="00071A13">
        <w:rPr>
          <w:rFonts w:ascii="Arial" w:hAnsi="Arial" w:cs="Arial"/>
          <w:sz w:val="18"/>
          <w:szCs w:val="18"/>
        </w:rPr>
        <w:t xml:space="preserve"> </w:t>
      </w:r>
      <w:r>
        <w:rPr>
          <w:rFonts w:ascii="Arial" w:hAnsi="Arial" w:cs="Arial"/>
          <w:sz w:val="18"/>
          <w:szCs w:val="18"/>
        </w:rPr>
        <w:t xml:space="preserve">a Koniec Obdobia OM </w:t>
      </w:r>
      <w:r w:rsidRPr="00071A13">
        <w:rPr>
          <w:rFonts w:ascii="Arial" w:hAnsi="Arial" w:cs="Arial"/>
          <w:sz w:val="18"/>
          <w:szCs w:val="18"/>
        </w:rPr>
        <w:t xml:space="preserve">1, OM 2 – </w:t>
      </w:r>
      <w:r>
        <w:rPr>
          <w:rFonts w:ascii="Arial" w:hAnsi="Arial" w:cs="Arial"/>
          <w:sz w:val="18"/>
          <w:szCs w:val="18"/>
        </w:rPr>
        <w:t>Začiatok Obdobia OM 2</w:t>
      </w:r>
      <w:r w:rsidRPr="00071A13">
        <w:rPr>
          <w:rFonts w:ascii="Arial" w:hAnsi="Arial" w:cs="Arial"/>
          <w:sz w:val="18"/>
          <w:szCs w:val="18"/>
        </w:rPr>
        <w:t xml:space="preserve"> </w:t>
      </w:r>
      <w:r>
        <w:rPr>
          <w:rFonts w:ascii="Arial" w:hAnsi="Arial" w:cs="Arial"/>
          <w:sz w:val="18"/>
          <w:szCs w:val="18"/>
        </w:rPr>
        <w:t>a Koniec Obdobia OM</w:t>
      </w:r>
      <w:r w:rsidRPr="00071A13">
        <w:rPr>
          <w:rFonts w:ascii="Arial" w:hAnsi="Arial" w:cs="Arial"/>
          <w:sz w:val="18"/>
          <w:szCs w:val="18"/>
        </w:rPr>
        <w:t xml:space="preserve"> 2 a pod.</w:t>
      </w:r>
    </w:p>
  </w:footnote>
  <w:footnote w:id="3">
    <w:p w:rsidR="00FA6109" w:rsidRDefault="00FA6109" w:rsidP="006B1424">
      <w:pPr>
        <w:pStyle w:val="Textpoznmkypodiarou"/>
        <w:tabs>
          <w:tab w:val="left" w:pos="180"/>
        </w:tabs>
        <w:ind w:left="180" w:hanging="180"/>
      </w:pPr>
      <w:r>
        <w:rPr>
          <w:rStyle w:val="Odkaznapoznmkupodiarou"/>
        </w:rPr>
        <w:footnoteRef/>
      </w:r>
      <w:r>
        <w:t xml:space="preserve"> </w:t>
      </w:r>
      <w:r>
        <w:tab/>
        <w:t xml:space="preserve"> </w:t>
      </w:r>
      <w:r w:rsidRPr="00530C89">
        <w:rPr>
          <w:rFonts w:ascii="Arial" w:hAnsi="Arial" w:cs="Arial"/>
          <w:sz w:val="18"/>
          <w:szCs w:val="18"/>
        </w:rPr>
        <w:t xml:space="preserve">Maximálna výška škody pre príslušné OM pre každý jednotlivý prípad vzniku škody dohodnutá stranami v zmysle článku </w:t>
      </w:r>
      <w:r>
        <w:rPr>
          <w:rFonts w:ascii="Arial" w:hAnsi="Arial" w:cs="Arial"/>
          <w:sz w:val="18"/>
          <w:szCs w:val="18"/>
        </w:rPr>
        <w:t>8</w:t>
      </w:r>
      <w:r w:rsidRPr="00530C89">
        <w:rPr>
          <w:rFonts w:ascii="Arial" w:hAnsi="Arial" w:cs="Arial"/>
          <w:sz w:val="18"/>
          <w:szCs w:val="18"/>
        </w:rPr>
        <w:t xml:space="preserve">, bod </w:t>
      </w:r>
      <w:r>
        <w:rPr>
          <w:rFonts w:ascii="Arial" w:hAnsi="Arial" w:cs="Arial"/>
          <w:sz w:val="18"/>
          <w:szCs w:val="18"/>
        </w:rPr>
        <w:t>8</w:t>
      </w:r>
      <w:r w:rsidRPr="00530C89">
        <w:rPr>
          <w:rFonts w:ascii="Arial" w:hAnsi="Arial" w:cs="Arial"/>
          <w:sz w:val="18"/>
          <w:szCs w:val="18"/>
        </w:rPr>
        <w:t>.1</w:t>
      </w:r>
      <w:r>
        <w:rPr>
          <w:rFonts w:ascii="Arial" w:hAnsi="Arial" w:cs="Arial"/>
          <w:sz w:val="18"/>
          <w:szCs w:val="18"/>
        </w:rPr>
        <w:t>.</w:t>
      </w:r>
      <w:r w:rsidRPr="00530C89">
        <w:rPr>
          <w:rFonts w:ascii="Arial" w:hAnsi="Arial" w:cs="Arial"/>
          <w:sz w:val="18"/>
          <w:szCs w:val="18"/>
        </w:rPr>
        <w:t xml:space="preserve"> zmluvy</w:t>
      </w:r>
    </w:p>
  </w:footnote>
  <w:footnote w:id="4">
    <w:p w:rsidR="00FA6109" w:rsidRPr="00530C89" w:rsidRDefault="00FA6109" w:rsidP="006B1424">
      <w:pPr>
        <w:pStyle w:val="Textpoznmkypodiarou"/>
        <w:tabs>
          <w:tab w:val="left" w:pos="180"/>
        </w:tabs>
        <w:ind w:left="180" w:hanging="180"/>
        <w:rPr>
          <w:rFonts w:ascii="Arial" w:hAnsi="Arial" w:cs="Arial"/>
          <w:sz w:val="18"/>
          <w:szCs w:val="18"/>
        </w:rPr>
      </w:pPr>
      <w:r>
        <w:rPr>
          <w:rStyle w:val="Odkaznapoznmkupodiarou"/>
        </w:rPr>
        <w:footnoteRef/>
      </w:r>
      <w:r>
        <w:t xml:space="preserve"> </w:t>
      </w:r>
      <w:r>
        <w:tab/>
      </w:r>
      <w:r w:rsidRPr="00530C89">
        <w:rPr>
          <w:rFonts w:ascii="Arial" w:hAnsi="Arial" w:cs="Arial"/>
          <w:sz w:val="18"/>
          <w:szCs w:val="18"/>
        </w:rPr>
        <w:t>„T“ – OM s odberom technologického charakteru, ktorého viac ako 50% ročného odberu plynu nezávisí od vonkajšej teploty ovzdušia</w:t>
      </w:r>
    </w:p>
    <w:p w:rsidR="00FA6109" w:rsidRDefault="00FA6109" w:rsidP="006B1424">
      <w:pPr>
        <w:pStyle w:val="Textpoznmkypodiarou"/>
        <w:tabs>
          <w:tab w:val="left" w:pos="180"/>
        </w:tabs>
        <w:ind w:left="180" w:hanging="180"/>
      </w:pPr>
      <w:r>
        <w:rPr>
          <w:rFonts w:ascii="Arial" w:hAnsi="Arial" w:cs="Arial"/>
          <w:sz w:val="18"/>
          <w:szCs w:val="18"/>
        </w:rPr>
        <w:tab/>
      </w:r>
      <w:r w:rsidRPr="00530C89">
        <w:rPr>
          <w:rFonts w:ascii="Arial" w:hAnsi="Arial" w:cs="Arial"/>
          <w:sz w:val="18"/>
          <w:szCs w:val="18"/>
        </w:rPr>
        <w:t>„K“ – OM s odberom vykurovacieho charakteru, ktorého 50% a viac ročného odberu plynu závisí od vonkajšej teploty ovzdušia</w:t>
      </w:r>
    </w:p>
  </w:footnote>
  <w:footnote w:id="5">
    <w:p w:rsidR="00FA6109" w:rsidRPr="005149DB" w:rsidRDefault="00FA6109" w:rsidP="005B0BC3">
      <w:pPr>
        <w:pStyle w:val="Textpoznmkypodiarou"/>
        <w:tabs>
          <w:tab w:val="left" w:pos="181"/>
        </w:tabs>
        <w:rPr>
          <w:rFonts w:ascii="Arial" w:hAnsi="Arial"/>
        </w:rPr>
      </w:pPr>
      <w:r w:rsidRPr="005149DB">
        <w:rPr>
          <w:rStyle w:val="Odkaznapoznmkupodiarou"/>
          <w:rFonts w:ascii="Arial" w:hAnsi="Arial"/>
        </w:rPr>
        <w:footnoteRef/>
      </w:r>
      <w:r w:rsidRPr="005149DB">
        <w:rPr>
          <w:rFonts w:ascii="Arial" w:hAnsi="Arial"/>
        </w:rPr>
        <w:t xml:space="preserve"> </w:t>
      </w:r>
      <w:r>
        <w:rPr>
          <w:rFonts w:ascii="Arial" w:hAnsi="Arial"/>
        </w:rPr>
        <w:tab/>
      </w:r>
      <w:r w:rsidRPr="005214EF">
        <w:rPr>
          <w:rFonts w:ascii="Arial" w:hAnsi="Arial"/>
          <w:sz w:val="16"/>
          <w:szCs w:val="16"/>
        </w:rPr>
        <w:t>V zmysle platnej vyhlášky MH</w:t>
      </w:r>
      <w:r>
        <w:rPr>
          <w:rFonts w:ascii="Arial" w:hAnsi="Arial"/>
          <w:sz w:val="16"/>
          <w:szCs w:val="16"/>
        </w:rPr>
        <w:t xml:space="preserve"> </w:t>
      </w:r>
      <w:r w:rsidRPr="005214EF">
        <w:rPr>
          <w:rFonts w:ascii="Arial" w:hAnsi="Arial"/>
          <w:sz w:val="16"/>
          <w:szCs w:val="16"/>
        </w:rPr>
        <w:t>SR, ktorou sa ustanovujú podrobnosti o vyhlasovaní stavov núdze.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Pr="00292CBE" w:rsidRDefault="00FA6109" w:rsidP="00B909B2">
    <w:pPr>
      <w:pStyle w:val="Hlavika"/>
      <w:tabs>
        <w:tab w:val="clear" w:pos="4536"/>
        <w:tab w:val="clear" w:pos="9072"/>
        <w:tab w:val="right" w:pos="10080"/>
      </w:tabs>
      <w:jc w:val="both"/>
      <w:rPr>
        <w:rFonts w:ascii="Arial" w:hAnsi="Arial" w:cs="Arial"/>
      </w:rPr>
    </w:pPr>
    <w:r>
      <w:rPr>
        <w:rFonts w:ascii="Arial" w:hAnsi="Arial" w:cs="Arial"/>
      </w:rPr>
      <w:tab/>
    </w:r>
    <w:r w:rsidRPr="00292CBE">
      <w:rPr>
        <w:rFonts w:ascii="Arial" w:hAnsi="Arial" w:cs="Arial"/>
      </w:rPr>
      <w:t xml:space="preserve">Číslo </w:t>
    </w:r>
    <w:r>
      <w:rPr>
        <w:rFonts w:ascii="Arial" w:hAnsi="Arial" w:cs="Arial"/>
      </w:rPr>
      <w:t>obchodného partnera</w:t>
    </w:r>
    <w:r w:rsidRPr="00292CBE">
      <w:rPr>
        <w:rFonts w:ascii="Arial" w:hAnsi="Arial" w:cs="Arial"/>
      </w:rPr>
      <w:t>:</w:t>
    </w:r>
    <w:r w:rsidRPr="003B59FC">
      <w:rPr>
        <w:rFonts w:ascii="Arial" w:hAnsi="Arial" w:cs="Arial"/>
      </w:rPr>
      <w:t xml:space="preserve"> </w:t>
    </w:r>
    <w:r w:rsidRPr="00811EEA">
      <w:rPr>
        <w:rFonts w:ascii="Arial" w:hAnsi="Arial" w:cs="Arial"/>
      </w:rPr>
      <w:t>5150154665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Default="00FA6109" w:rsidP="00F81477">
    <w:pPr>
      <w:pStyle w:val="Hlavika"/>
      <w:tabs>
        <w:tab w:val="clear" w:pos="4536"/>
        <w:tab w:val="clear" w:pos="9072"/>
        <w:tab w:val="right" w:pos="14580"/>
      </w:tabs>
      <w:jc w:val="right"/>
      <w:rPr>
        <w:rFonts w:ascii="Arial" w:hAnsi="Arial" w:cs="Arial"/>
      </w:rPr>
    </w:pPr>
    <w:r w:rsidRPr="00C31F8E">
      <w:rPr>
        <w:rFonts w:ascii="Arial" w:hAnsi="Arial" w:cs="Arial"/>
      </w:rPr>
      <w:tab/>
      <w:t xml:space="preserve">Číslo </w:t>
    </w:r>
    <w:r>
      <w:rPr>
        <w:rFonts w:ascii="Arial" w:hAnsi="Arial" w:cs="Arial"/>
      </w:rPr>
      <w:t>obchodného partnera</w:t>
    </w:r>
    <w:r w:rsidRPr="00C31F8E">
      <w:rPr>
        <w:rFonts w:ascii="Arial" w:hAnsi="Arial" w:cs="Arial"/>
      </w:rPr>
      <w:t>:</w:t>
    </w:r>
    <w:r w:rsidRPr="003B59FC">
      <w:rPr>
        <w:rFonts w:ascii="Arial" w:hAnsi="Arial" w:cs="Arial"/>
      </w:rPr>
      <w:t xml:space="preserve"> </w:t>
    </w:r>
    <w:r w:rsidRPr="00811EEA">
      <w:rPr>
        <w:rFonts w:ascii="Arial" w:hAnsi="Arial" w:cs="Arial"/>
      </w:rPr>
      <w:t>5150154665</w:t>
    </w:r>
  </w:p>
  <w:p w:rsidR="00FA6109" w:rsidRPr="00C31F8E" w:rsidRDefault="00FA6109" w:rsidP="00F81477">
    <w:pPr>
      <w:pStyle w:val="Hlavika"/>
      <w:tabs>
        <w:tab w:val="clear" w:pos="4536"/>
        <w:tab w:val="clear" w:pos="9072"/>
        <w:tab w:val="right" w:pos="14580"/>
      </w:tabs>
      <w:spacing w:before="120"/>
      <w:jc w:val="right"/>
      <w:rPr>
        <w:rFonts w:ascii="Arial" w:hAnsi="Arial" w:cs="Arial"/>
      </w:rPr>
    </w:pPr>
    <w:r w:rsidRPr="00841E3D">
      <w:rPr>
        <w:rFonts w:ascii="Arial" w:hAnsi="Arial" w:cs="Arial"/>
      </w:rPr>
      <w:t>Príloha č.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Pr="00323E36" w:rsidRDefault="00FA6109" w:rsidP="007A3B55">
    <w:pPr>
      <w:pStyle w:val="Hlavika"/>
      <w:tabs>
        <w:tab w:val="clear" w:pos="4536"/>
        <w:tab w:val="clear" w:pos="9072"/>
        <w:tab w:val="right" w:pos="10080"/>
      </w:tabs>
      <w:rPr>
        <w:rFonts w:ascii="Arial" w:hAnsi="Arial" w:cs="Arial"/>
      </w:rPr>
    </w:pPr>
    <w:r w:rsidRPr="00A51336">
      <w:rPr>
        <w:rFonts w:ascii="Arial" w:hAnsi="Arial" w:cs="Arial"/>
      </w:rPr>
      <w:t>P2 FC_</w:t>
    </w:r>
    <w:r>
      <w:rPr>
        <w:rFonts w:ascii="Arial" w:hAnsi="Arial" w:cs="Arial"/>
      </w:rPr>
      <w:t>ZFC</w:t>
    </w:r>
    <w:r w:rsidRPr="00323E36">
      <w:rPr>
        <w:rFonts w:ascii="Arial" w:hAnsi="Arial" w:cs="Arial"/>
      </w:rPr>
      <w:tab/>
      <w:t>Číslo obchodného partnera:</w:t>
    </w:r>
    <w:r>
      <w:rPr>
        <w:rFonts w:ascii="Arial" w:hAnsi="Arial" w:cs="Arial"/>
      </w:rPr>
      <w:t xml:space="preserve"> </w:t>
    </w:r>
    <w:r w:rsidRPr="00811EEA">
      <w:rPr>
        <w:rFonts w:ascii="Arial" w:hAnsi="Arial" w:cs="Arial"/>
      </w:rPr>
      <w:t>5150154665</w:t>
    </w:r>
  </w:p>
  <w:p w:rsidR="00FA6109" w:rsidRPr="00323E36" w:rsidRDefault="00FA6109" w:rsidP="007A3B55">
    <w:pPr>
      <w:pStyle w:val="Hlavika"/>
      <w:tabs>
        <w:tab w:val="clear" w:pos="4536"/>
        <w:tab w:val="clear" w:pos="9072"/>
        <w:tab w:val="right" w:pos="10080"/>
      </w:tabs>
      <w:spacing w:before="120"/>
      <w:jc w:val="both"/>
      <w:rPr>
        <w:rFonts w:ascii="Arial" w:hAnsi="Arial" w:cs="Arial"/>
      </w:rPr>
    </w:pPr>
    <w:r w:rsidRPr="00323E36">
      <w:rPr>
        <w:rFonts w:ascii="Arial" w:hAnsi="Arial" w:cs="Arial"/>
      </w:rPr>
      <w:tab/>
      <w:t>Príloha č. 2</w:t>
    </w:r>
  </w:p>
  <w:p w:rsidR="00FA6109" w:rsidRPr="00323E36" w:rsidRDefault="00FA6109">
    <w:pPr>
      <w:pStyle w:val="Hlavik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Pr="00460190" w:rsidRDefault="00FA6109" w:rsidP="00F81477">
    <w:pPr>
      <w:pStyle w:val="Hlavika"/>
      <w:tabs>
        <w:tab w:val="clear" w:pos="4536"/>
        <w:tab w:val="clear" w:pos="9072"/>
        <w:tab w:val="right" w:pos="10080"/>
      </w:tabs>
      <w:jc w:val="both"/>
      <w:rPr>
        <w:rFonts w:ascii="Arial" w:hAnsi="Arial" w:cs="Arial"/>
      </w:rPr>
    </w:pPr>
    <w:r w:rsidRPr="003C450A">
      <w:rPr>
        <w:rFonts w:ascii="Arial" w:hAnsi="Arial" w:cs="Arial"/>
      </w:rPr>
      <w:t>P</w:t>
    </w:r>
    <w:r>
      <w:rPr>
        <w:rFonts w:ascii="Arial" w:hAnsi="Arial" w:cs="Arial"/>
      </w:rPr>
      <w:t>3</w:t>
    </w:r>
    <w:r w:rsidRPr="003C450A">
      <w:rPr>
        <w:rFonts w:ascii="Arial" w:hAnsi="Arial" w:cs="Arial"/>
      </w:rPr>
      <w:t xml:space="preserve"> M KLS</w:t>
    </w:r>
    <w:r>
      <w:rPr>
        <w:rFonts w:ascii="Arial" w:hAnsi="Arial" w:cs="Arial"/>
      </w:rPr>
      <w:tab/>
    </w:r>
    <w:r w:rsidRPr="003F4883">
      <w:rPr>
        <w:rFonts w:ascii="Arial" w:hAnsi="Arial" w:cs="Arial"/>
      </w:rPr>
      <w:t xml:space="preserve">Číslo </w:t>
    </w:r>
    <w:r>
      <w:rPr>
        <w:rFonts w:ascii="Arial" w:hAnsi="Arial" w:cs="Arial"/>
      </w:rPr>
      <w:t>obchodného partnera</w:t>
    </w:r>
    <w:r w:rsidRPr="003F4883">
      <w:rPr>
        <w:rFonts w:ascii="Arial" w:hAnsi="Arial" w:cs="Arial"/>
      </w:rPr>
      <w:t>:</w:t>
    </w:r>
    <w:r w:rsidRPr="00C25588">
      <w:rPr>
        <w:rFonts w:ascii="Arial" w:hAnsi="Arial" w:cs="Arial"/>
        <w:noProof/>
      </w:rPr>
      <w:t xml:space="preserve"> </w:t>
    </w:r>
    <w:r w:rsidRPr="00811EEA">
      <w:rPr>
        <w:rFonts w:ascii="Arial" w:hAnsi="Arial" w:cs="Arial"/>
      </w:rPr>
      <w:t>5150154665</w:t>
    </w:r>
  </w:p>
  <w:p w:rsidR="00FA6109" w:rsidRPr="000C6106" w:rsidRDefault="00FA6109" w:rsidP="00E47445">
    <w:pPr>
      <w:pStyle w:val="Hlavika"/>
      <w:tabs>
        <w:tab w:val="clear" w:pos="4536"/>
        <w:tab w:val="clear" w:pos="9072"/>
        <w:tab w:val="left" w:pos="5175"/>
        <w:tab w:val="right" w:pos="10080"/>
      </w:tabs>
      <w:spacing w:before="120"/>
      <w:jc w:val="both"/>
      <w:rPr>
        <w:rFonts w:ascii="Arial" w:hAnsi="Arial" w:cs="Arial"/>
      </w:rPr>
    </w:pPr>
    <w:r>
      <w:rPr>
        <w:rFonts w:ascii="Arial" w:hAnsi="Arial" w:cs="Arial"/>
      </w:rPr>
      <w:tab/>
    </w:r>
    <w:r>
      <w:rPr>
        <w:rFonts w:ascii="Arial" w:hAnsi="Arial" w:cs="Arial"/>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09" w:rsidRPr="00460190" w:rsidRDefault="00FA6109" w:rsidP="00F81477">
    <w:pPr>
      <w:pStyle w:val="Hlavika"/>
      <w:tabs>
        <w:tab w:val="clear" w:pos="4536"/>
        <w:tab w:val="clear" w:pos="9072"/>
        <w:tab w:val="right" w:pos="10080"/>
      </w:tabs>
      <w:jc w:val="both"/>
      <w:rPr>
        <w:rFonts w:ascii="Arial" w:hAnsi="Arial" w:cs="Arial"/>
      </w:rPr>
    </w:pPr>
    <w:r w:rsidRPr="003C450A">
      <w:rPr>
        <w:rFonts w:ascii="Arial" w:hAnsi="Arial" w:cs="Arial"/>
      </w:rPr>
      <w:t>P</w:t>
    </w:r>
    <w:r>
      <w:rPr>
        <w:rFonts w:ascii="Arial" w:hAnsi="Arial" w:cs="Arial"/>
      </w:rPr>
      <w:t>4</w:t>
    </w:r>
    <w:r w:rsidRPr="003C450A">
      <w:rPr>
        <w:rFonts w:ascii="Arial" w:hAnsi="Arial" w:cs="Arial"/>
      </w:rPr>
      <w:t xml:space="preserve"> M KLS</w:t>
    </w:r>
    <w:r>
      <w:rPr>
        <w:rFonts w:ascii="Arial" w:hAnsi="Arial" w:cs="Arial"/>
      </w:rPr>
      <w:tab/>
    </w:r>
    <w:r w:rsidRPr="003F4883">
      <w:rPr>
        <w:rFonts w:ascii="Arial" w:hAnsi="Arial" w:cs="Arial"/>
      </w:rPr>
      <w:t xml:space="preserve">Číslo </w:t>
    </w:r>
    <w:r>
      <w:rPr>
        <w:rFonts w:ascii="Arial" w:hAnsi="Arial" w:cs="Arial"/>
      </w:rPr>
      <w:t>obchodného partnera</w:t>
    </w:r>
    <w:r w:rsidRPr="003F4883">
      <w:rPr>
        <w:rFonts w:ascii="Arial" w:hAnsi="Arial" w:cs="Arial"/>
      </w:rPr>
      <w:t>:</w:t>
    </w:r>
    <w:r w:rsidRPr="00C25588">
      <w:rPr>
        <w:rFonts w:ascii="Arial" w:hAnsi="Arial" w:cs="Arial"/>
        <w:noProof/>
      </w:rPr>
      <w:t xml:space="preserve"> </w:t>
    </w:r>
    <w:r w:rsidRPr="00811EEA">
      <w:rPr>
        <w:rFonts w:ascii="Arial" w:hAnsi="Arial" w:cs="Arial"/>
      </w:rPr>
      <w:t>5150154665</w:t>
    </w:r>
  </w:p>
  <w:p w:rsidR="00FA6109" w:rsidRPr="000C6106" w:rsidRDefault="00FA6109" w:rsidP="00E47445">
    <w:pPr>
      <w:pStyle w:val="Hlavika"/>
      <w:tabs>
        <w:tab w:val="clear" w:pos="4536"/>
        <w:tab w:val="clear" w:pos="9072"/>
        <w:tab w:val="left" w:pos="5175"/>
        <w:tab w:val="right" w:pos="10080"/>
      </w:tabs>
      <w:spacing w:before="120"/>
      <w:jc w:val="both"/>
      <w:rPr>
        <w:rFonts w:ascii="Arial" w:hAnsi="Arial" w:cs="Arial"/>
      </w:rPr>
    </w:pPr>
    <w:r>
      <w:rPr>
        <w:rFonts w:ascii="Arial" w:hAnsi="Arial" w:cs="Arial"/>
      </w:rPr>
      <w:tab/>
    </w:r>
    <w:r>
      <w:rPr>
        <w:rFonts w:ascii="Arial" w:hAnsi="Arial"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54ACED0"/>
    <w:lvl w:ilvl="0">
      <w:start w:val="1"/>
      <w:numFmt w:val="decimal"/>
      <w:lvlRestart w:val="0"/>
      <w:lvlText w:val="%1."/>
      <w:lvlJc w:val="left"/>
      <w:pPr>
        <w:tabs>
          <w:tab w:val="num" w:pos="357"/>
        </w:tabs>
        <w:ind w:left="0" w:firstLine="0"/>
      </w:pPr>
      <w:rPr>
        <w:rFonts w:hint="default"/>
      </w:rPr>
    </w:lvl>
    <w:lvl w:ilvl="1">
      <w:start w:val="1"/>
      <w:numFmt w:val="decimal"/>
      <w:lvlText w:val="%1.%2"/>
      <w:lvlJc w:val="left"/>
      <w:pPr>
        <w:tabs>
          <w:tab w:val="num" w:pos="0"/>
        </w:tabs>
        <w:ind w:left="0" w:firstLine="0"/>
      </w:pPr>
      <w:rPr>
        <w:rFonts w:hint="default"/>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1EF4F1B"/>
    <w:multiLevelType w:val="hybridMultilevel"/>
    <w:tmpl w:val="7BAABE14"/>
    <w:lvl w:ilvl="0" w:tplc="66D2E6A6">
      <w:start w:val="2"/>
      <w:numFmt w:val="decimal"/>
      <w:lvlText w:val="%1)"/>
      <w:lvlJc w:val="left"/>
      <w:pPr>
        <w:tabs>
          <w:tab w:val="num" w:pos="900"/>
        </w:tabs>
        <w:ind w:left="900" w:hanging="360"/>
      </w:pPr>
      <w:rPr>
        <w:rFonts w:cs="Times New Roman" w:hint="default"/>
      </w:rPr>
    </w:lvl>
    <w:lvl w:ilvl="1" w:tplc="1F509094">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700"/>
        </w:tabs>
        <w:ind w:left="2700" w:hanging="180"/>
      </w:pPr>
      <w:rPr>
        <w:rFonts w:cs="Times New Roman"/>
      </w:rPr>
    </w:lvl>
    <w:lvl w:ilvl="3" w:tplc="041B0017">
      <w:start w:val="1"/>
      <w:numFmt w:val="lowerLetter"/>
      <w:lvlText w:val="%4)"/>
      <w:lvlJc w:val="left"/>
      <w:pPr>
        <w:tabs>
          <w:tab w:val="num" w:pos="2880"/>
        </w:tabs>
        <w:ind w:left="2880" w:hanging="36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0FCB09C5"/>
    <w:multiLevelType w:val="hybridMultilevel"/>
    <w:tmpl w:val="F9802D2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22AB2616"/>
    <w:multiLevelType w:val="hybridMultilevel"/>
    <w:tmpl w:val="B9741D0C"/>
    <w:lvl w:ilvl="0" w:tplc="F7DEC28E">
      <w:start w:val="1"/>
      <w:numFmt w:val="lowerLetter"/>
      <w:lvlText w:val="%1)"/>
      <w:lvlJc w:val="left"/>
      <w:pPr>
        <w:tabs>
          <w:tab w:val="num" w:pos="2160"/>
        </w:tabs>
        <w:ind w:left="2160" w:hanging="360"/>
      </w:pPr>
      <w:rPr>
        <w:rFonts w:hint="default"/>
      </w:rPr>
    </w:lvl>
    <w:lvl w:ilvl="1" w:tplc="041B0019" w:tentative="1">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4">
    <w:nsid w:val="260675ED"/>
    <w:multiLevelType w:val="hybridMultilevel"/>
    <w:tmpl w:val="95A42C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6FE2480"/>
    <w:multiLevelType w:val="hybridMultilevel"/>
    <w:tmpl w:val="52D8B100"/>
    <w:lvl w:ilvl="0" w:tplc="1F509094">
      <w:start w:val="1"/>
      <w:numFmt w:val="lowerLetter"/>
      <w:lvlText w:val="%1)"/>
      <w:lvlJc w:val="left"/>
      <w:pPr>
        <w:tabs>
          <w:tab w:val="num" w:pos="1440"/>
        </w:tabs>
        <w:ind w:left="1440" w:hanging="360"/>
      </w:pPr>
      <w:rPr>
        <w:rFonts w:hint="default"/>
      </w:rPr>
    </w:lvl>
    <w:lvl w:ilvl="1" w:tplc="E806B9E2">
      <w:start w:val="8"/>
      <w:numFmt w:val="bullet"/>
      <w:lvlText w:val="-"/>
      <w:lvlJc w:val="left"/>
      <w:pPr>
        <w:tabs>
          <w:tab w:val="num" w:pos="1260"/>
        </w:tabs>
        <w:ind w:left="1260" w:hanging="360"/>
      </w:pPr>
      <w:rPr>
        <w:rFonts w:ascii="Arial" w:eastAsia="Times New Roman" w:hAnsi="Arial" w:cs="Arial" w:hint="default"/>
      </w:r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6">
    <w:nsid w:val="289471DE"/>
    <w:multiLevelType w:val="multilevel"/>
    <w:tmpl w:val="854AC6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864"/>
        </w:tabs>
        <w:ind w:left="864" w:hanging="504"/>
      </w:pPr>
      <w:rPr>
        <w:rFonts w:ascii="Arial" w:hAnsi="Arial" w:cs="Arial"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3557BD7"/>
    <w:multiLevelType w:val="multilevel"/>
    <w:tmpl w:val="E2DC99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701"/>
        </w:tabs>
        <w:ind w:left="2701" w:hanging="432"/>
      </w:pPr>
      <w:rPr>
        <w:rFonts w:cs="Times New Roman" w:hint="default"/>
        <w:b w:val="0"/>
        <w:color w:val="auto"/>
        <w:sz w:val="20"/>
        <w:szCs w:val="20"/>
      </w:rPr>
    </w:lvl>
    <w:lvl w:ilvl="2">
      <w:start w:val="1"/>
      <w:numFmt w:val="decimal"/>
      <w:lvlText w:val="%1.%2.%3."/>
      <w:lvlJc w:val="left"/>
      <w:pPr>
        <w:tabs>
          <w:tab w:val="num" w:pos="788"/>
        </w:tabs>
        <w:ind w:left="788"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3947134F"/>
    <w:multiLevelType w:val="multilevel"/>
    <w:tmpl w:val="257ED4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trike w:val="0"/>
        <w:sz w:val="20"/>
        <w:szCs w:val="2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9EB3EC2"/>
    <w:multiLevelType w:val="hybridMultilevel"/>
    <w:tmpl w:val="110406AC"/>
    <w:lvl w:ilvl="0" w:tplc="8004AD72">
      <w:start w:val="1"/>
      <w:numFmt w:val="lowerLetter"/>
      <w:lvlText w:val="%1)"/>
      <w:lvlJc w:val="left"/>
      <w:pPr>
        <w:tabs>
          <w:tab w:val="num" w:pos="1080"/>
        </w:tabs>
        <w:ind w:left="1080" w:hanging="360"/>
      </w:pPr>
      <w:rPr>
        <w:rFonts w:cs="Times New Roman" w:hint="default"/>
      </w:rPr>
    </w:lvl>
    <w:lvl w:ilvl="1" w:tplc="6BE6F03E">
      <w:start w:val="1"/>
      <w:numFmt w:val="decimal"/>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nsid w:val="4A711EC5"/>
    <w:multiLevelType w:val="hybridMultilevel"/>
    <w:tmpl w:val="AD1C8F3A"/>
    <w:lvl w:ilvl="0" w:tplc="8D904266">
      <w:start w:val="3"/>
      <w:numFmt w:val="bullet"/>
      <w:lvlText w:val="-"/>
      <w:lvlJc w:val="left"/>
      <w:pPr>
        <w:tabs>
          <w:tab w:val="num" w:pos="2844"/>
        </w:tabs>
        <w:ind w:left="2844" w:hanging="360"/>
      </w:pPr>
      <w:rPr>
        <w:rFonts w:ascii="Arial" w:eastAsia="Times New Roman" w:hAnsi="Arial" w:hint="default"/>
      </w:rPr>
    </w:lvl>
    <w:lvl w:ilvl="1" w:tplc="4CBC25D2">
      <w:start w:val="7"/>
      <w:numFmt w:val="bullet"/>
      <w:lvlText w:val="-"/>
      <w:lvlJc w:val="left"/>
      <w:pPr>
        <w:tabs>
          <w:tab w:val="num" w:pos="3564"/>
        </w:tabs>
        <w:ind w:left="3564" w:hanging="360"/>
      </w:pPr>
      <w:rPr>
        <w:rFonts w:ascii="Arial" w:eastAsia="Times New Roman" w:hAnsi="Arial"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11">
    <w:nsid w:val="524031A0"/>
    <w:multiLevelType w:val="hybridMultilevel"/>
    <w:tmpl w:val="1C7ACC6E"/>
    <w:lvl w:ilvl="0" w:tplc="1F509094">
      <w:start w:val="1"/>
      <w:numFmt w:val="lowerLetter"/>
      <w:lvlText w:val="%1)"/>
      <w:lvlJc w:val="left"/>
      <w:pPr>
        <w:tabs>
          <w:tab w:val="num" w:pos="1620"/>
        </w:tabs>
        <w:ind w:left="16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nsid w:val="55026E75"/>
    <w:multiLevelType w:val="multilevel"/>
    <w:tmpl w:val="9A0AE8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color w:val="auto"/>
      </w:rPr>
    </w:lvl>
    <w:lvl w:ilvl="2">
      <w:numFmt w:val="bullet"/>
      <w:lvlText w:val="-"/>
      <w:lvlJc w:val="left"/>
      <w:pPr>
        <w:tabs>
          <w:tab w:val="num" w:pos="1080"/>
        </w:tabs>
        <w:ind w:left="1080" w:hanging="360"/>
      </w:pPr>
      <w:rPr>
        <w:rFonts w:ascii="Arial" w:eastAsia="Times New Roman"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55CD62A7"/>
    <w:multiLevelType w:val="hybridMultilevel"/>
    <w:tmpl w:val="C6DEADFE"/>
    <w:lvl w:ilvl="0" w:tplc="64E8777E">
      <w:start w:val="1"/>
      <w:numFmt w:val="decimal"/>
      <w:lvlText w:val="%1."/>
      <w:lvlJc w:val="left"/>
      <w:pPr>
        <w:tabs>
          <w:tab w:val="num" w:pos="360"/>
        </w:tabs>
        <w:ind w:left="360" w:hanging="360"/>
      </w:pPr>
      <w:rPr>
        <w:rFonts w:ascii="Arial" w:hAnsi="Arial" w:cs="Arial" w:hint="default"/>
        <w:b/>
        <w:sz w:val="20"/>
        <w:szCs w:val="20"/>
      </w:rPr>
    </w:lvl>
    <w:lvl w:ilvl="1" w:tplc="21F4EE50">
      <w:start w:val="1"/>
      <w:numFmt w:val="lowerLetter"/>
      <w:lvlText w:val="%2)"/>
      <w:lvlJc w:val="left"/>
      <w:pPr>
        <w:tabs>
          <w:tab w:val="num" w:pos="1440"/>
        </w:tabs>
        <w:ind w:left="1440" w:hanging="360"/>
      </w:pPr>
      <w:rPr>
        <w:rFonts w:cs="Times New Roman" w:hint="default"/>
        <w:b/>
        <w:sz w:val="20"/>
        <w:szCs w:val="20"/>
      </w:rPr>
    </w:lvl>
    <w:lvl w:ilvl="2" w:tplc="041B0001">
      <w:start w:val="1"/>
      <w:numFmt w:val="bullet"/>
      <w:lvlText w:val=""/>
      <w:lvlJc w:val="left"/>
      <w:pPr>
        <w:tabs>
          <w:tab w:val="num" w:pos="2340"/>
        </w:tabs>
        <w:ind w:left="2340" w:hanging="360"/>
      </w:pPr>
      <w:rPr>
        <w:rFonts w:ascii="Symbol" w:hAnsi="Symbol" w:hint="default"/>
        <w:b/>
        <w:sz w:val="20"/>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nsid w:val="58BB4D39"/>
    <w:multiLevelType w:val="multilevel"/>
    <w:tmpl w:val="E4F07E0C"/>
    <w:lvl w:ilvl="0">
      <w:start w:val="1"/>
      <w:numFmt w:val="decimal"/>
      <w:pStyle w:val="e1"/>
      <w:lvlText w:val="%1."/>
      <w:lvlJc w:val="left"/>
      <w:pPr>
        <w:tabs>
          <w:tab w:val="num" w:pos="644"/>
        </w:tabs>
        <w:ind w:left="644"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5A426BF8"/>
    <w:multiLevelType w:val="multilevel"/>
    <w:tmpl w:val="269CADE8"/>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972"/>
        </w:tabs>
        <w:ind w:left="972" w:hanging="432"/>
      </w:pPr>
      <w:rPr>
        <w:rFonts w:hint="default"/>
        <w:b w:val="0"/>
        <w:strike w:val="0"/>
        <w:color w:val="auto"/>
        <w:sz w:val="20"/>
        <w:szCs w:val="20"/>
      </w:rPr>
    </w:lvl>
    <w:lvl w:ilvl="2">
      <w:start w:val="1"/>
      <w:numFmt w:val="lowerLetter"/>
      <w:lvlText w:val="%3)"/>
      <w:lvlJc w:val="left"/>
      <w:pPr>
        <w:tabs>
          <w:tab w:val="num" w:pos="1260"/>
        </w:tabs>
        <w:ind w:left="1260" w:hanging="360"/>
      </w:pPr>
      <w:rPr>
        <w:rFonts w:hint="default"/>
        <w:b w:val="0"/>
        <w:sz w:val="20"/>
        <w:szCs w:val="20"/>
      </w:rPr>
    </w:lvl>
    <w:lvl w:ilvl="3">
      <w:start w:val="1"/>
      <w:numFmt w:val="lowerLetter"/>
      <w:lvlText w:val="%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6">
    <w:nsid w:val="5AB4759B"/>
    <w:multiLevelType w:val="multilevel"/>
    <w:tmpl w:val="269CADE8"/>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972"/>
        </w:tabs>
        <w:ind w:left="972" w:hanging="432"/>
      </w:pPr>
      <w:rPr>
        <w:rFonts w:hint="default"/>
        <w:b w:val="0"/>
        <w:strike w:val="0"/>
        <w:color w:val="auto"/>
        <w:sz w:val="20"/>
        <w:szCs w:val="20"/>
      </w:rPr>
    </w:lvl>
    <w:lvl w:ilvl="2">
      <w:start w:val="1"/>
      <w:numFmt w:val="lowerLetter"/>
      <w:lvlText w:val="%3)"/>
      <w:lvlJc w:val="left"/>
      <w:pPr>
        <w:tabs>
          <w:tab w:val="num" w:pos="1260"/>
        </w:tabs>
        <w:ind w:left="1260" w:hanging="360"/>
      </w:pPr>
      <w:rPr>
        <w:rFonts w:hint="default"/>
        <w:b w:val="0"/>
        <w:sz w:val="20"/>
        <w:szCs w:val="20"/>
      </w:rPr>
    </w:lvl>
    <w:lvl w:ilvl="3">
      <w:start w:val="1"/>
      <w:numFmt w:val="lowerLetter"/>
      <w:lvlText w:val="%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7">
    <w:nsid w:val="5CE61E08"/>
    <w:multiLevelType w:val="multilevel"/>
    <w:tmpl w:val="D6CE56B4"/>
    <w:lvl w:ilvl="0">
      <w:start w:val="2"/>
      <w:numFmt w:val="decimal"/>
      <w:lvlText w:val="%1."/>
      <w:lvlJc w:val="left"/>
      <w:pPr>
        <w:ind w:left="360" w:hanging="360"/>
      </w:pPr>
      <w:rPr>
        <w:rFonts w:cs="Arial" w:hint="default"/>
        <w:sz w:val="20"/>
      </w:rPr>
    </w:lvl>
    <w:lvl w:ilvl="1">
      <w:start w:val="1"/>
      <w:numFmt w:val="decimal"/>
      <w:lvlText w:val="%1.%2."/>
      <w:lvlJc w:val="left"/>
      <w:pPr>
        <w:ind w:left="1080" w:hanging="720"/>
      </w:pPr>
      <w:rPr>
        <w:rFonts w:cs="Arial" w:hint="default"/>
        <w:b w:val="0"/>
        <w:sz w:val="20"/>
      </w:rPr>
    </w:lvl>
    <w:lvl w:ilvl="2">
      <w:start w:val="1"/>
      <w:numFmt w:val="lowerLetter"/>
      <w:lvlText w:val="%3)"/>
      <w:lvlJc w:val="left"/>
      <w:pPr>
        <w:ind w:left="1440" w:hanging="720"/>
      </w:pPr>
      <w:rPr>
        <w:rFonts w:cs="Times New Roman" w:hint="default"/>
        <w:b w:val="0"/>
        <w:sz w:val="20"/>
        <w:szCs w:val="20"/>
      </w:rPr>
    </w:lvl>
    <w:lvl w:ilvl="3">
      <w:start w:val="1"/>
      <w:numFmt w:val="decimal"/>
      <w:lvlText w:val="%1.%2.%3.%4."/>
      <w:lvlJc w:val="left"/>
      <w:pPr>
        <w:ind w:left="2160" w:hanging="1080"/>
      </w:pPr>
      <w:rPr>
        <w:rFonts w:cs="Arial" w:hint="default"/>
        <w:sz w:val="20"/>
      </w:rPr>
    </w:lvl>
    <w:lvl w:ilvl="4">
      <w:start w:val="1"/>
      <w:numFmt w:val="decimal"/>
      <w:lvlText w:val="%1.%2.%3.%4.%5."/>
      <w:lvlJc w:val="left"/>
      <w:pPr>
        <w:ind w:left="2520" w:hanging="1080"/>
      </w:pPr>
      <w:rPr>
        <w:rFonts w:cs="Arial" w:hint="default"/>
        <w:sz w:val="20"/>
      </w:rPr>
    </w:lvl>
    <w:lvl w:ilvl="5">
      <w:start w:val="1"/>
      <w:numFmt w:val="decimal"/>
      <w:lvlText w:val="%1.%2.%3.%4.%5.%6."/>
      <w:lvlJc w:val="left"/>
      <w:pPr>
        <w:ind w:left="3240" w:hanging="1440"/>
      </w:pPr>
      <w:rPr>
        <w:rFonts w:cs="Arial" w:hint="default"/>
        <w:sz w:val="20"/>
      </w:rPr>
    </w:lvl>
    <w:lvl w:ilvl="6">
      <w:start w:val="1"/>
      <w:numFmt w:val="decimal"/>
      <w:lvlText w:val="%1.%2.%3.%4.%5.%6.%7."/>
      <w:lvlJc w:val="left"/>
      <w:pPr>
        <w:ind w:left="3600" w:hanging="1440"/>
      </w:pPr>
      <w:rPr>
        <w:rFonts w:cs="Arial" w:hint="default"/>
        <w:sz w:val="20"/>
      </w:rPr>
    </w:lvl>
    <w:lvl w:ilvl="7">
      <w:start w:val="1"/>
      <w:numFmt w:val="decimal"/>
      <w:lvlText w:val="%1.%2.%3.%4.%5.%6.%7.%8."/>
      <w:lvlJc w:val="left"/>
      <w:pPr>
        <w:ind w:left="4320" w:hanging="1800"/>
      </w:pPr>
      <w:rPr>
        <w:rFonts w:cs="Arial" w:hint="default"/>
        <w:sz w:val="20"/>
      </w:rPr>
    </w:lvl>
    <w:lvl w:ilvl="8">
      <w:start w:val="1"/>
      <w:numFmt w:val="decimal"/>
      <w:lvlText w:val="%1.%2.%3.%4.%5.%6.%7.%8.%9."/>
      <w:lvlJc w:val="left"/>
      <w:pPr>
        <w:ind w:left="5040" w:hanging="2160"/>
      </w:pPr>
      <w:rPr>
        <w:rFonts w:cs="Arial" w:hint="default"/>
        <w:sz w:val="20"/>
      </w:rPr>
    </w:lvl>
  </w:abstractNum>
  <w:abstractNum w:abstractNumId="18">
    <w:nsid w:val="5F366486"/>
    <w:multiLevelType w:val="multilevel"/>
    <w:tmpl w:val="5C8018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693E4623"/>
    <w:multiLevelType w:val="hybridMultilevel"/>
    <w:tmpl w:val="63F08872"/>
    <w:lvl w:ilvl="0" w:tplc="DB84140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F5D100B"/>
    <w:multiLevelType w:val="hybridMultilevel"/>
    <w:tmpl w:val="671E7F22"/>
    <w:lvl w:ilvl="0" w:tplc="E0D60102">
      <w:start w:val="1"/>
      <w:numFmt w:val="decimal"/>
      <w:lvlText w:val="%1."/>
      <w:lvlJc w:val="left"/>
      <w:pPr>
        <w:tabs>
          <w:tab w:val="num" w:pos="900"/>
        </w:tabs>
        <w:ind w:left="900" w:hanging="360"/>
      </w:pPr>
      <w:rPr>
        <w:strike w:val="0"/>
      </w:rPr>
    </w:lvl>
    <w:lvl w:ilvl="1" w:tplc="1F509094">
      <w:start w:val="1"/>
      <w:numFmt w:val="lowerLetter"/>
      <w:lvlText w:val="%2)"/>
      <w:lvlJc w:val="left"/>
      <w:pPr>
        <w:tabs>
          <w:tab w:val="num" w:pos="1620"/>
        </w:tabs>
        <w:ind w:left="1620" w:hanging="360"/>
      </w:pPr>
      <w:rPr>
        <w:rFonts w:hint="default"/>
      </w:r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1">
    <w:nsid w:val="73165CA4"/>
    <w:multiLevelType w:val="hybridMultilevel"/>
    <w:tmpl w:val="B9AECAB0"/>
    <w:lvl w:ilvl="0" w:tplc="17AA1E0A">
      <w:start w:val="1"/>
      <w:numFmt w:val="lowerRoman"/>
      <w:lvlText w:val="(%1)"/>
      <w:lvlJc w:val="left"/>
      <w:pPr>
        <w:tabs>
          <w:tab w:val="num" w:pos="2340"/>
        </w:tabs>
        <w:ind w:left="2340" w:hanging="720"/>
      </w:pPr>
      <w:rPr>
        <w:rFonts w:hint="default"/>
      </w:rPr>
    </w:lvl>
    <w:lvl w:ilvl="1" w:tplc="041B0019" w:tentative="1">
      <w:start w:val="1"/>
      <w:numFmt w:val="lowerLetter"/>
      <w:lvlText w:val="%2."/>
      <w:lvlJc w:val="left"/>
      <w:pPr>
        <w:tabs>
          <w:tab w:val="num" w:pos="2700"/>
        </w:tabs>
        <w:ind w:left="2700" w:hanging="360"/>
      </w:pPr>
    </w:lvl>
    <w:lvl w:ilvl="2" w:tplc="041B001B" w:tentative="1">
      <w:start w:val="1"/>
      <w:numFmt w:val="lowerRoman"/>
      <w:lvlText w:val="%3."/>
      <w:lvlJc w:val="right"/>
      <w:pPr>
        <w:tabs>
          <w:tab w:val="num" w:pos="3420"/>
        </w:tabs>
        <w:ind w:left="3420" w:hanging="180"/>
      </w:pPr>
    </w:lvl>
    <w:lvl w:ilvl="3" w:tplc="041B000F" w:tentative="1">
      <w:start w:val="1"/>
      <w:numFmt w:val="decimal"/>
      <w:lvlText w:val="%4."/>
      <w:lvlJc w:val="left"/>
      <w:pPr>
        <w:tabs>
          <w:tab w:val="num" w:pos="4140"/>
        </w:tabs>
        <w:ind w:left="4140" w:hanging="360"/>
      </w:pPr>
    </w:lvl>
    <w:lvl w:ilvl="4" w:tplc="041B0019" w:tentative="1">
      <w:start w:val="1"/>
      <w:numFmt w:val="lowerLetter"/>
      <w:lvlText w:val="%5."/>
      <w:lvlJc w:val="left"/>
      <w:pPr>
        <w:tabs>
          <w:tab w:val="num" w:pos="4860"/>
        </w:tabs>
        <w:ind w:left="4860" w:hanging="360"/>
      </w:pPr>
    </w:lvl>
    <w:lvl w:ilvl="5" w:tplc="041B001B" w:tentative="1">
      <w:start w:val="1"/>
      <w:numFmt w:val="lowerRoman"/>
      <w:lvlText w:val="%6."/>
      <w:lvlJc w:val="right"/>
      <w:pPr>
        <w:tabs>
          <w:tab w:val="num" w:pos="5580"/>
        </w:tabs>
        <w:ind w:left="5580" w:hanging="180"/>
      </w:pPr>
    </w:lvl>
    <w:lvl w:ilvl="6" w:tplc="041B000F" w:tentative="1">
      <w:start w:val="1"/>
      <w:numFmt w:val="decimal"/>
      <w:lvlText w:val="%7."/>
      <w:lvlJc w:val="left"/>
      <w:pPr>
        <w:tabs>
          <w:tab w:val="num" w:pos="6300"/>
        </w:tabs>
        <w:ind w:left="6300" w:hanging="360"/>
      </w:pPr>
    </w:lvl>
    <w:lvl w:ilvl="7" w:tplc="041B0019" w:tentative="1">
      <w:start w:val="1"/>
      <w:numFmt w:val="lowerLetter"/>
      <w:lvlText w:val="%8."/>
      <w:lvlJc w:val="left"/>
      <w:pPr>
        <w:tabs>
          <w:tab w:val="num" w:pos="7020"/>
        </w:tabs>
        <w:ind w:left="7020" w:hanging="360"/>
      </w:pPr>
    </w:lvl>
    <w:lvl w:ilvl="8" w:tplc="041B001B" w:tentative="1">
      <w:start w:val="1"/>
      <w:numFmt w:val="lowerRoman"/>
      <w:lvlText w:val="%9."/>
      <w:lvlJc w:val="right"/>
      <w:pPr>
        <w:tabs>
          <w:tab w:val="num" w:pos="7740"/>
        </w:tabs>
        <w:ind w:left="7740" w:hanging="180"/>
      </w:pPr>
    </w:lvl>
  </w:abstractNum>
  <w:abstractNum w:abstractNumId="22">
    <w:nsid w:val="77304D4D"/>
    <w:multiLevelType w:val="multilevel"/>
    <w:tmpl w:val="E35CC5D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1418"/>
        </w:tabs>
        <w:ind w:left="1418" w:hanging="709"/>
      </w:pPr>
      <w:rPr>
        <w:rFonts w:cs="Times New Roman" w:hint="default"/>
      </w:rPr>
    </w:lvl>
    <w:lvl w:ilvl="2">
      <w:start w:val="1"/>
      <w:numFmt w:val="decimal"/>
      <w:lvlText w:val="%1.%2.%3."/>
      <w:lvlJc w:val="left"/>
      <w:pPr>
        <w:tabs>
          <w:tab w:val="num" w:pos="2126"/>
        </w:tabs>
        <w:ind w:left="2126" w:hanging="708"/>
      </w:pPr>
      <w:rPr>
        <w:rFonts w:cs="Times New Roman" w:hint="default"/>
      </w:rPr>
    </w:lvl>
    <w:lvl w:ilvl="3">
      <w:start w:val="1"/>
      <w:numFmt w:val="lowerLetter"/>
      <w:pStyle w:val="e4"/>
      <w:lvlText w:val="%4)"/>
      <w:lvlJc w:val="left"/>
      <w:pPr>
        <w:tabs>
          <w:tab w:val="num" w:pos="3229"/>
        </w:tabs>
        <w:ind w:left="2869"/>
      </w:pPr>
      <w:rPr>
        <w:rFonts w:cs="Times New Roman" w:hint="default"/>
      </w:rPr>
    </w:lvl>
    <w:lvl w:ilvl="4">
      <w:start w:val="1"/>
      <w:numFmt w:val="decimal"/>
      <w:lvlText w:val="(%5)"/>
      <w:lvlJc w:val="left"/>
      <w:pPr>
        <w:tabs>
          <w:tab w:val="num" w:pos="3949"/>
        </w:tabs>
        <w:ind w:left="3589"/>
      </w:pPr>
      <w:rPr>
        <w:rFonts w:cs="Times New Roman" w:hint="default"/>
      </w:rPr>
    </w:lvl>
    <w:lvl w:ilvl="5">
      <w:start w:val="1"/>
      <w:numFmt w:val="lowerLetter"/>
      <w:lvlText w:val="(%6)"/>
      <w:lvlJc w:val="left"/>
      <w:pPr>
        <w:tabs>
          <w:tab w:val="num" w:pos="4669"/>
        </w:tabs>
        <w:ind w:left="4309"/>
      </w:pPr>
      <w:rPr>
        <w:rFonts w:cs="Times New Roman" w:hint="default"/>
      </w:rPr>
    </w:lvl>
    <w:lvl w:ilvl="6">
      <w:start w:val="1"/>
      <w:numFmt w:val="lowerRoman"/>
      <w:lvlText w:val="(%7)"/>
      <w:lvlJc w:val="left"/>
      <w:pPr>
        <w:tabs>
          <w:tab w:val="num" w:pos="5389"/>
        </w:tabs>
        <w:ind w:left="5029"/>
      </w:pPr>
      <w:rPr>
        <w:rFonts w:cs="Times New Roman" w:hint="default"/>
      </w:rPr>
    </w:lvl>
    <w:lvl w:ilvl="7">
      <w:start w:val="1"/>
      <w:numFmt w:val="lowerLetter"/>
      <w:lvlText w:val="(%8)"/>
      <w:lvlJc w:val="left"/>
      <w:pPr>
        <w:tabs>
          <w:tab w:val="num" w:pos="6109"/>
        </w:tabs>
        <w:ind w:left="5749"/>
      </w:pPr>
      <w:rPr>
        <w:rFonts w:cs="Times New Roman" w:hint="default"/>
      </w:rPr>
    </w:lvl>
    <w:lvl w:ilvl="8">
      <w:start w:val="1"/>
      <w:numFmt w:val="lowerRoman"/>
      <w:lvlText w:val="(%9)"/>
      <w:lvlJc w:val="left"/>
      <w:pPr>
        <w:tabs>
          <w:tab w:val="num" w:pos="6829"/>
        </w:tabs>
        <w:ind w:left="6469"/>
      </w:pPr>
      <w:rPr>
        <w:rFonts w:cs="Times New Roman" w:hint="default"/>
      </w:rPr>
    </w:lvl>
  </w:abstractNum>
  <w:num w:numId="1">
    <w:abstractNumId w:val="14"/>
  </w:num>
  <w:num w:numId="2">
    <w:abstractNumId w:val="13"/>
  </w:num>
  <w:num w:numId="3">
    <w:abstractNumId w:val="9"/>
  </w:num>
  <w:num w:numId="4">
    <w:abstractNumId w:val="7"/>
  </w:num>
  <w:num w:numId="5">
    <w:abstractNumId w:val="12"/>
  </w:num>
  <w:num w:numId="6">
    <w:abstractNumId w:val="3"/>
  </w:num>
  <w:num w:numId="7">
    <w:abstractNumId w:val="2"/>
  </w:num>
  <w:num w:numId="8">
    <w:abstractNumId w:val="22"/>
  </w:num>
  <w:num w:numId="9">
    <w:abstractNumId w:val="18"/>
  </w:num>
  <w:num w:numId="10">
    <w:abstractNumId w:val="6"/>
  </w:num>
  <w:num w:numId="11">
    <w:abstractNumId w:val="20"/>
  </w:num>
  <w:num w:numId="12">
    <w:abstractNumId w:val="11"/>
  </w:num>
  <w:num w:numId="13">
    <w:abstractNumId w:val="8"/>
  </w:num>
  <w:num w:numId="14">
    <w:abstractNumId w:val="0"/>
  </w:num>
  <w:num w:numId="15">
    <w:abstractNumId w:val="1"/>
  </w:num>
  <w:num w:numId="16">
    <w:abstractNumId w:val="21"/>
  </w:num>
  <w:num w:numId="17">
    <w:abstractNumId w:val="17"/>
  </w:num>
  <w:num w:numId="18">
    <w:abstractNumId w:val="5"/>
  </w:num>
  <w:num w:numId="19">
    <w:abstractNumId w:val="10"/>
  </w:num>
  <w:num w:numId="20">
    <w:abstractNumId w:val="19"/>
  </w:num>
  <w:num w:numId="21">
    <w:abstractNumId w:val="14"/>
    <w:lvlOverride w:ilvl="0">
      <w:lvl w:ilvl="0">
        <w:start w:val="1"/>
        <w:numFmt w:val="decimal"/>
        <w:pStyle w:val="e1"/>
        <w:lvlText w:val="%1."/>
        <w:lvlJc w:val="left"/>
        <w:pPr>
          <w:tabs>
            <w:tab w:val="num" w:pos="540"/>
          </w:tabs>
          <w:ind w:left="540" w:hanging="360"/>
        </w:pPr>
        <w:rPr>
          <w:rFonts w:hint="default"/>
        </w:rPr>
      </w:lvl>
    </w:lvlOverride>
    <w:lvlOverride w:ilvl="1">
      <w:lvl w:ilvl="1">
        <w:start w:val="1"/>
        <w:numFmt w:val="decimal"/>
        <w:pStyle w:val="e2"/>
        <w:lvlText w:val="%1.%2."/>
        <w:lvlJc w:val="left"/>
        <w:pPr>
          <w:tabs>
            <w:tab w:val="num" w:pos="972"/>
          </w:tabs>
          <w:ind w:left="972" w:hanging="432"/>
        </w:pPr>
        <w:rPr>
          <w:rFonts w:ascii="Arial" w:hAnsi="Arial" w:cs="Arial" w:hint="default"/>
          <w:b w:val="0"/>
          <w:strike w:val="0"/>
          <w:color w:val="auto"/>
          <w:sz w:val="20"/>
          <w:szCs w:val="20"/>
        </w:rPr>
      </w:lvl>
    </w:lvlOverride>
    <w:lvlOverride w:ilvl="2">
      <w:lvl w:ilvl="2">
        <w:start w:val="1"/>
        <w:numFmt w:val="lowerLetter"/>
        <w:pStyle w:val="e3"/>
        <w:lvlText w:val="%3)"/>
        <w:lvlJc w:val="left"/>
        <w:pPr>
          <w:tabs>
            <w:tab w:val="num" w:pos="1260"/>
          </w:tabs>
          <w:ind w:left="1260" w:hanging="360"/>
        </w:pPr>
        <w:rPr>
          <w:rFonts w:hint="default"/>
          <w:b w:val="0"/>
          <w:sz w:val="20"/>
          <w:szCs w:val="20"/>
        </w:rPr>
      </w:lvl>
    </w:lvlOverride>
    <w:lvlOverride w:ilvl="3">
      <w:lvl w:ilvl="3">
        <w:start w:val="1"/>
        <w:numFmt w:val="lowerLetter"/>
        <w:pStyle w:val="Pokraovaniezoznamu4"/>
        <w:lvlText w:val="%4)"/>
        <w:lvlJc w:val="left"/>
        <w:pPr>
          <w:tabs>
            <w:tab w:val="num" w:pos="1980"/>
          </w:tabs>
          <w:ind w:left="1908" w:hanging="648"/>
        </w:pPr>
        <w:rPr>
          <w:rFonts w:hint="default"/>
        </w:rPr>
      </w:lvl>
    </w:lvlOverride>
    <w:lvlOverride w:ilvl="4">
      <w:lvl w:ilvl="4">
        <w:start w:val="1"/>
        <w:numFmt w:val="decimal"/>
        <w:lvlText w:val="%1.%2.%3.%4.%5."/>
        <w:lvlJc w:val="left"/>
        <w:pPr>
          <w:tabs>
            <w:tab w:val="num" w:pos="2700"/>
          </w:tabs>
          <w:ind w:left="2412" w:hanging="792"/>
        </w:pPr>
        <w:rPr>
          <w:rFonts w:hint="default"/>
        </w:rPr>
      </w:lvl>
    </w:lvlOverride>
    <w:lvlOverride w:ilvl="5">
      <w:lvl w:ilvl="5">
        <w:start w:val="1"/>
        <w:numFmt w:val="decimal"/>
        <w:lvlText w:val="%1.%2.%3.%4.%5.%6."/>
        <w:lvlJc w:val="left"/>
        <w:pPr>
          <w:tabs>
            <w:tab w:val="num" w:pos="3060"/>
          </w:tabs>
          <w:ind w:left="2916" w:hanging="936"/>
        </w:pPr>
        <w:rPr>
          <w:rFonts w:hint="default"/>
        </w:rPr>
      </w:lvl>
    </w:lvlOverride>
    <w:lvlOverride w:ilvl="6">
      <w:lvl w:ilvl="6">
        <w:start w:val="1"/>
        <w:numFmt w:val="decimal"/>
        <w:lvlText w:val="%1.%2.%3.%4.%5.%6.%7."/>
        <w:lvlJc w:val="left"/>
        <w:pPr>
          <w:tabs>
            <w:tab w:val="num" w:pos="3780"/>
          </w:tabs>
          <w:ind w:left="3420" w:hanging="1080"/>
        </w:pPr>
        <w:rPr>
          <w:rFonts w:hint="default"/>
        </w:rPr>
      </w:lvl>
    </w:lvlOverride>
    <w:lvlOverride w:ilvl="7">
      <w:lvl w:ilvl="7">
        <w:start w:val="1"/>
        <w:numFmt w:val="decimal"/>
        <w:lvlText w:val="%1.%2.%3.%4.%5.%6.%7.%8."/>
        <w:lvlJc w:val="left"/>
        <w:pPr>
          <w:tabs>
            <w:tab w:val="num" w:pos="4140"/>
          </w:tabs>
          <w:ind w:left="3924" w:hanging="1224"/>
        </w:pPr>
        <w:rPr>
          <w:rFonts w:hint="default"/>
        </w:rPr>
      </w:lvl>
    </w:lvlOverride>
    <w:lvlOverride w:ilvl="8">
      <w:lvl w:ilvl="8">
        <w:start w:val="1"/>
        <w:numFmt w:val="decimal"/>
        <w:lvlText w:val="%1.%2.%3.%4.%5.%6.%7.%8.%9."/>
        <w:lvlJc w:val="left"/>
        <w:pPr>
          <w:tabs>
            <w:tab w:val="num" w:pos="4860"/>
          </w:tabs>
          <w:ind w:left="4500" w:hanging="1440"/>
        </w:pPr>
        <w:rPr>
          <w:rFonts w:hint="default"/>
        </w:rPr>
      </w:lvl>
    </w:lvlOverride>
  </w:num>
  <w:num w:numId="22">
    <w:abstractNumId w:val="4"/>
  </w:num>
  <w:num w:numId="23">
    <w:abstractNumId w:val="14"/>
  </w:num>
  <w:num w:numId="24">
    <w:abstractNumId w:val="16"/>
  </w:num>
  <w:num w:numId="25">
    <w:abstractNumId w:val="15"/>
  </w:num>
  <w:num w:numId="26">
    <w:abstractNumId w:val="14"/>
    <w:lvlOverride w:ilvl="0">
      <w:lvl w:ilvl="0">
        <w:start w:val="1"/>
        <w:numFmt w:val="decimal"/>
        <w:pStyle w:val="e1"/>
        <w:lvlText w:val="%1."/>
        <w:lvlJc w:val="left"/>
        <w:pPr>
          <w:tabs>
            <w:tab w:val="num" w:pos="1070"/>
          </w:tabs>
          <w:ind w:left="1070" w:hanging="360"/>
        </w:pPr>
        <w:rPr>
          <w:rFonts w:hint="default"/>
        </w:rPr>
      </w:lvl>
    </w:lvlOverride>
    <w:lvlOverride w:ilvl="1">
      <w:lvl w:ilvl="1">
        <w:start w:val="1"/>
        <w:numFmt w:val="decimal"/>
        <w:pStyle w:val="e2"/>
        <w:lvlText w:val="%1.%2."/>
        <w:lvlJc w:val="left"/>
        <w:pPr>
          <w:tabs>
            <w:tab w:val="num" w:pos="972"/>
          </w:tabs>
          <w:ind w:left="972" w:hanging="432"/>
        </w:pPr>
        <w:rPr>
          <w:rFonts w:ascii="Arial" w:hAnsi="Arial" w:cs="Arial" w:hint="default"/>
          <w:b w:val="0"/>
          <w:strike w:val="0"/>
          <w:color w:val="auto"/>
          <w:sz w:val="20"/>
          <w:szCs w:val="20"/>
        </w:rPr>
      </w:lvl>
    </w:lvlOverride>
    <w:lvlOverride w:ilvl="2">
      <w:lvl w:ilvl="2">
        <w:start w:val="1"/>
        <w:numFmt w:val="lowerLetter"/>
        <w:pStyle w:val="e3"/>
        <w:lvlText w:val="%3)"/>
        <w:lvlJc w:val="left"/>
        <w:pPr>
          <w:tabs>
            <w:tab w:val="num" w:pos="1260"/>
          </w:tabs>
          <w:ind w:left="1260" w:hanging="360"/>
        </w:pPr>
        <w:rPr>
          <w:rFonts w:hint="default"/>
          <w:b w:val="0"/>
          <w:sz w:val="20"/>
          <w:szCs w:val="20"/>
        </w:rPr>
      </w:lvl>
    </w:lvlOverride>
    <w:lvlOverride w:ilvl="3">
      <w:lvl w:ilvl="3">
        <w:start w:val="1"/>
        <w:numFmt w:val="lowerLetter"/>
        <w:pStyle w:val="Pokraovaniezoznamu4"/>
        <w:lvlText w:val="%4)"/>
        <w:lvlJc w:val="left"/>
        <w:pPr>
          <w:tabs>
            <w:tab w:val="num" w:pos="1980"/>
          </w:tabs>
          <w:ind w:left="1908" w:hanging="648"/>
        </w:pPr>
        <w:rPr>
          <w:rFonts w:hint="default"/>
        </w:rPr>
      </w:lvl>
    </w:lvlOverride>
    <w:lvlOverride w:ilvl="4">
      <w:lvl w:ilvl="4">
        <w:start w:val="1"/>
        <w:numFmt w:val="decimal"/>
        <w:lvlText w:val="%1.%2.%3.%4.%5."/>
        <w:lvlJc w:val="left"/>
        <w:pPr>
          <w:tabs>
            <w:tab w:val="num" w:pos="2700"/>
          </w:tabs>
          <w:ind w:left="2412" w:hanging="792"/>
        </w:pPr>
        <w:rPr>
          <w:rFonts w:hint="default"/>
        </w:rPr>
      </w:lvl>
    </w:lvlOverride>
    <w:lvlOverride w:ilvl="5">
      <w:lvl w:ilvl="5">
        <w:start w:val="1"/>
        <w:numFmt w:val="decimal"/>
        <w:lvlText w:val="%1.%2.%3.%4.%5.%6."/>
        <w:lvlJc w:val="left"/>
        <w:pPr>
          <w:tabs>
            <w:tab w:val="num" w:pos="3060"/>
          </w:tabs>
          <w:ind w:left="2916" w:hanging="936"/>
        </w:pPr>
        <w:rPr>
          <w:rFonts w:hint="default"/>
        </w:rPr>
      </w:lvl>
    </w:lvlOverride>
    <w:lvlOverride w:ilvl="6">
      <w:lvl w:ilvl="6">
        <w:start w:val="1"/>
        <w:numFmt w:val="decimal"/>
        <w:lvlText w:val="%1.%2.%3.%4.%5.%6.%7."/>
        <w:lvlJc w:val="left"/>
        <w:pPr>
          <w:tabs>
            <w:tab w:val="num" w:pos="3780"/>
          </w:tabs>
          <w:ind w:left="3420" w:hanging="1080"/>
        </w:pPr>
        <w:rPr>
          <w:rFonts w:hint="default"/>
        </w:rPr>
      </w:lvl>
    </w:lvlOverride>
    <w:lvlOverride w:ilvl="7">
      <w:lvl w:ilvl="7">
        <w:start w:val="1"/>
        <w:numFmt w:val="decimal"/>
        <w:lvlText w:val="%1.%2.%3.%4.%5.%6.%7.%8."/>
        <w:lvlJc w:val="left"/>
        <w:pPr>
          <w:tabs>
            <w:tab w:val="num" w:pos="4140"/>
          </w:tabs>
          <w:ind w:left="3924" w:hanging="1224"/>
        </w:pPr>
        <w:rPr>
          <w:rFonts w:hint="default"/>
        </w:rPr>
      </w:lvl>
    </w:lvlOverride>
    <w:lvlOverride w:ilvl="8">
      <w:lvl w:ilvl="8">
        <w:start w:val="1"/>
        <w:numFmt w:val="decimal"/>
        <w:lvlText w:val="%1.%2.%3.%4.%5.%6.%7.%8.%9."/>
        <w:lvlJc w:val="left"/>
        <w:pPr>
          <w:tabs>
            <w:tab w:val="num" w:pos="4860"/>
          </w:tabs>
          <w:ind w:left="4500" w:hanging="1440"/>
        </w:pPr>
        <w:rPr>
          <w:rFonts w:hint="default"/>
        </w:rPr>
      </w:lvl>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noPunctuationKerning/>
  <w:characterSpacingControl w:val="doNotCompress"/>
  <w:hdrShapeDefaults>
    <o:shapedefaults v:ext="edit" spidmax="14338"/>
  </w:hdrShapeDefaults>
  <w:footnotePr>
    <w:footnote w:id="-1"/>
    <w:footnote w:id="0"/>
  </w:footnotePr>
  <w:endnotePr>
    <w:endnote w:id="-1"/>
    <w:endnote w:id="0"/>
  </w:endnotePr>
  <w:compat/>
  <w:rsids>
    <w:rsidRoot w:val="00207827"/>
    <w:rsid w:val="00000C94"/>
    <w:rsid w:val="00002651"/>
    <w:rsid w:val="00002823"/>
    <w:rsid w:val="0000287A"/>
    <w:rsid w:val="000034C8"/>
    <w:rsid w:val="000038BB"/>
    <w:rsid w:val="00003AF3"/>
    <w:rsid w:val="00004296"/>
    <w:rsid w:val="00004EE3"/>
    <w:rsid w:val="000052F6"/>
    <w:rsid w:val="00005659"/>
    <w:rsid w:val="0000716C"/>
    <w:rsid w:val="00007BC1"/>
    <w:rsid w:val="00007DFA"/>
    <w:rsid w:val="0001060B"/>
    <w:rsid w:val="00011A13"/>
    <w:rsid w:val="00011D81"/>
    <w:rsid w:val="00012DB1"/>
    <w:rsid w:val="000143D2"/>
    <w:rsid w:val="000148B2"/>
    <w:rsid w:val="00014A50"/>
    <w:rsid w:val="000159BB"/>
    <w:rsid w:val="000171ED"/>
    <w:rsid w:val="00020799"/>
    <w:rsid w:val="00021763"/>
    <w:rsid w:val="00022CE7"/>
    <w:rsid w:val="0002358C"/>
    <w:rsid w:val="00023EAB"/>
    <w:rsid w:val="00023FC8"/>
    <w:rsid w:val="0002400A"/>
    <w:rsid w:val="0002459C"/>
    <w:rsid w:val="00024D1D"/>
    <w:rsid w:val="00025C28"/>
    <w:rsid w:val="000305DA"/>
    <w:rsid w:val="00030A4C"/>
    <w:rsid w:val="0003110D"/>
    <w:rsid w:val="000319AA"/>
    <w:rsid w:val="000325A7"/>
    <w:rsid w:val="0003263F"/>
    <w:rsid w:val="000327A6"/>
    <w:rsid w:val="000327D4"/>
    <w:rsid w:val="00032C8A"/>
    <w:rsid w:val="0003310F"/>
    <w:rsid w:val="00033275"/>
    <w:rsid w:val="000335C1"/>
    <w:rsid w:val="000335C8"/>
    <w:rsid w:val="00033682"/>
    <w:rsid w:val="00033BB2"/>
    <w:rsid w:val="0003432B"/>
    <w:rsid w:val="00034582"/>
    <w:rsid w:val="00034EB1"/>
    <w:rsid w:val="00036310"/>
    <w:rsid w:val="0003666B"/>
    <w:rsid w:val="00037F08"/>
    <w:rsid w:val="00040656"/>
    <w:rsid w:val="00041953"/>
    <w:rsid w:val="00041C79"/>
    <w:rsid w:val="00041CA3"/>
    <w:rsid w:val="000423EA"/>
    <w:rsid w:val="00045008"/>
    <w:rsid w:val="0004542E"/>
    <w:rsid w:val="00045C38"/>
    <w:rsid w:val="000462F3"/>
    <w:rsid w:val="0004730E"/>
    <w:rsid w:val="00050E15"/>
    <w:rsid w:val="00051C26"/>
    <w:rsid w:val="0005227A"/>
    <w:rsid w:val="00052672"/>
    <w:rsid w:val="000530BC"/>
    <w:rsid w:val="00054167"/>
    <w:rsid w:val="000549C2"/>
    <w:rsid w:val="00054D79"/>
    <w:rsid w:val="00055154"/>
    <w:rsid w:val="00055509"/>
    <w:rsid w:val="00056751"/>
    <w:rsid w:val="00056FF4"/>
    <w:rsid w:val="00060BC0"/>
    <w:rsid w:val="0006101A"/>
    <w:rsid w:val="000614F7"/>
    <w:rsid w:val="00061682"/>
    <w:rsid w:val="00062BF6"/>
    <w:rsid w:val="00062D74"/>
    <w:rsid w:val="00063460"/>
    <w:rsid w:val="00063BAF"/>
    <w:rsid w:val="00063CD4"/>
    <w:rsid w:val="00065108"/>
    <w:rsid w:val="0006748F"/>
    <w:rsid w:val="00070411"/>
    <w:rsid w:val="00070E80"/>
    <w:rsid w:val="00070FB5"/>
    <w:rsid w:val="00071267"/>
    <w:rsid w:val="00071B7A"/>
    <w:rsid w:val="00072A45"/>
    <w:rsid w:val="00072B3F"/>
    <w:rsid w:val="00074855"/>
    <w:rsid w:val="00074B1F"/>
    <w:rsid w:val="00074D0C"/>
    <w:rsid w:val="00075C90"/>
    <w:rsid w:val="00077041"/>
    <w:rsid w:val="000823A7"/>
    <w:rsid w:val="0008261A"/>
    <w:rsid w:val="00082A6D"/>
    <w:rsid w:val="000834BF"/>
    <w:rsid w:val="000836D8"/>
    <w:rsid w:val="00083754"/>
    <w:rsid w:val="000842E6"/>
    <w:rsid w:val="00086204"/>
    <w:rsid w:val="000867EA"/>
    <w:rsid w:val="000874B2"/>
    <w:rsid w:val="000906C3"/>
    <w:rsid w:val="00090FC5"/>
    <w:rsid w:val="00091DD1"/>
    <w:rsid w:val="00092547"/>
    <w:rsid w:val="00092776"/>
    <w:rsid w:val="00095607"/>
    <w:rsid w:val="000961F5"/>
    <w:rsid w:val="00096471"/>
    <w:rsid w:val="000971BD"/>
    <w:rsid w:val="00097A98"/>
    <w:rsid w:val="000A0D1C"/>
    <w:rsid w:val="000A1B2C"/>
    <w:rsid w:val="000A1DC6"/>
    <w:rsid w:val="000A2657"/>
    <w:rsid w:val="000A2765"/>
    <w:rsid w:val="000A2842"/>
    <w:rsid w:val="000A31A3"/>
    <w:rsid w:val="000A40D7"/>
    <w:rsid w:val="000A47AE"/>
    <w:rsid w:val="000A4C43"/>
    <w:rsid w:val="000A503C"/>
    <w:rsid w:val="000A5BAC"/>
    <w:rsid w:val="000A6010"/>
    <w:rsid w:val="000A6631"/>
    <w:rsid w:val="000A66B2"/>
    <w:rsid w:val="000A7215"/>
    <w:rsid w:val="000B09ED"/>
    <w:rsid w:val="000B14F3"/>
    <w:rsid w:val="000B15FD"/>
    <w:rsid w:val="000B1B47"/>
    <w:rsid w:val="000B1DA8"/>
    <w:rsid w:val="000B21CF"/>
    <w:rsid w:val="000B379E"/>
    <w:rsid w:val="000B37E9"/>
    <w:rsid w:val="000B4216"/>
    <w:rsid w:val="000B450A"/>
    <w:rsid w:val="000B48A5"/>
    <w:rsid w:val="000B4C16"/>
    <w:rsid w:val="000B5CF0"/>
    <w:rsid w:val="000B5F32"/>
    <w:rsid w:val="000C1360"/>
    <w:rsid w:val="000C27A0"/>
    <w:rsid w:val="000C28F0"/>
    <w:rsid w:val="000C4991"/>
    <w:rsid w:val="000D02BA"/>
    <w:rsid w:val="000D0483"/>
    <w:rsid w:val="000D0B71"/>
    <w:rsid w:val="000D0E23"/>
    <w:rsid w:val="000D18F1"/>
    <w:rsid w:val="000D1D66"/>
    <w:rsid w:val="000D2099"/>
    <w:rsid w:val="000D3CDE"/>
    <w:rsid w:val="000D4202"/>
    <w:rsid w:val="000D4421"/>
    <w:rsid w:val="000D52B6"/>
    <w:rsid w:val="000D55E9"/>
    <w:rsid w:val="000D5F19"/>
    <w:rsid w:val="000D6D87"/>
    <w:rsid w:val="000D7F68"/>
    <w:rsid w:val="000D7F6E"/>
    <w:rsid w:val="000E0E09"/>
    <w:rsid w:val="000E12C8"/>
    <w:rsid w:val="000E18A4"/>
    <w:rsid w:val="000E1E3D"/>
    <w:rsid w:val="000E36ED"/>
    <w:rsid w:val="000E3D44"/>
    <w:rsid w:val="000E6F42"/>
    <w:rsid w:val="000F1EFA"/>
    <w:rsid w:val="000F1F3C"/>
    <w:rsid w:val="000F42DD"/>
    <w:rsid w:val="000F4F7A"/>
    <w:rsid w:val="00101366"/>
    <w:rsid w:val="00101650"/>
    <w:rsid w:val="00102C6D"/>
    <w:rsid w:val="0010308A"/>
    <w:rsid w:val="00103582"/>
    <w:rsid w:val="00103EE5"/>
    <w:rsid w:val="00103F2C"/>
    <w:rsid w:val="001046D2"/>
    <w:rsid w:val="00104DBD"/>
    <w:rsid w:val="001056CF"/>
    <w:rsid w:val="00105CB9"/>
    <w:rsid w:val="00105E19"/>
    <w:rsid w:val="00107458"/>
    <w:rsid w:val="00107616"/>
    <w:rsid w:val="0010782B"/>
    <w:rsid w:val="001106E6"/>
    <w:rsid w:val="0011112E"/>
    <w:rsid w:val="00112348"/>
    <w:rsid w:val="001134FD"/>
    <w:rsid w:val="0011376D"/>
    <w:rsid w:val="0011602A"/>
    <w:rsid w:val="00116483"/>
    <w:rsid w:val="001170E0"/>
    <w:rsid w:val="001207FF"/>
    <w:rsid w:val="00120A7A"/>
    <w:rsid w:val="00120CB0"/>
    <w:rsid w:val="00120FB4"/>
    <w:rsid w:val="00121345"/>
    <w:rsid w:val="001215C1"/>
    <w:rsid w:val="00121723"/>
    <w:rsid w:val="001223C1"/>
    <w:rsid w:val="001223CA"/>
    <w:rsid w:val="00124959"/>
    <w:rsid w:val="001259BD"/>
    <w:rsid w:val="00127118"/>
    <w:rsid w:val="00127EDB"/>
    <w:rsid w:val="00127F6D"/>
    <w:rsid w:val="001319CB"/>
    <w:rsid w:val="0013217F"/>
    <w:rsid w:val="001330A6"/>
    <w:rsid w:val="00133963"/>
    <w:rsid w:val="00133E34"/>
    <w:rsid w:val="001344E4"/>
    <w:rsid w:val="001357A2"/>
    <w:rsid w:val="00136204"/>
    <w:rsid w:val="00136ED9"/>
    <w:rsid w:val="00140A6B"/>
    <w:rsid w:val="00140C37"/>
    <w:rsid w:val="00142222"/>
    <w:rsid w:val="0014255B"/>
    <w:rsid w:val="00142B26"/>
    <w:rsid w:val="0014341B"/>
    <w:rsid w:val="00143FDA"/>
    <w:rsid w:val="00145788"/>
    <w:rsid w:val="001474B4"/>
    <w:rsid w:val="0014772C"/>
    <w:rsid w:val="00150433"/>
    <w:rsid w:val="0015076B"/>
    <w:rsid w:val="0015089F"/>
    <w:rsid w:val="001515DB"/>
    <w:rsid w:val="00152084"/>
    <w:rsid w:val="001525B3"/>
    <w:rsid w:val="00152A1F"/>
    <w:rsid w:val="00153E70"/>
    <w:rsid w:val="001547A6"/>
    <w:rsid w:val="0015521C"/>
    <w:rsid w:val="00156CE4"/>
    <w:rsid w:val="00156F27"/>
    <w:rsid w:val="001573A7"/>
    <w:rsid w:val="00157DE0"/>
    <w:rsid w:val="00161116"/>
    <w:rsid w:val="001612DF"/>
    <w:rsid w:val="00162D30"/>
    <w:rsid w:val="00163272"/>
    <w:rsid w:val="0016331E"/>
    <w:rsid w:val="001667F6"/>
    <w:rsid w:val="00166983"/>
    <w:rsid w:val="00167E0C"/>
    <w:rsid w:val="00167E5E"/>
    <w:rsid w:val="001709E4"/>
    <w:rsid w:val="00170A74"/>
    <w:rsid w:val="00170CA6"/>
    <w:rsid w:val="00170D52"/>
    <w:rsid w:val="00173DE6"/>
    <w:rsid w:val="0017552C"/>
    <w:rsid w:val="00175B26"/>
    <w:rsid w:val="00176371"/>
    <w:rsid w:val="00176A76"/>
    <w:rsid w:val="00176D7E"/>
    <w:rsid w:val="00177BE6"/>
    <w:rsid w:val="00180362"/>
    <w:rsid w:val="001819EE"/>
    <w:rsid w:val="001829A5"/>
    <w:rsid w:val="00183D35"/>
    <w:rsid w:val="00184833"/>
    <w:rsid w:val="00185290"/>
    <w:rsid w:val="001902A8"/>
    <w:rsid w:val="00190783"/>
    <w:rsid w:val="0019162C"/>
    <w:rsid w:val="00192954"/>
    <w:rsid w:val="00194726"/>
    <w:rsid w:val="00194A18"/>
    <w:rsid w:val="00195E68"/>
    <w:rsid w:val="00196B97"/>
    <w:rsid w:val="00196C6C"/>
    <w:rsid w:val="00197283"/>
    <w:rsid w:val="00197939"/>
    <w:rsid w:val="00197B0A"/>
    <w:rsid w:val="00197B13"/>
    <w:rsid w:val="00197E88"/>
    <w:rsid w:val="001A04C6"/>
    <w:rsid w:val="001A070D"/>
    <w:rsid w:val="001A0800"/>
    <w:rsid w:val="001A131D"/>
    <w:rsid w:val="001A1587"/>
    <w:rsid w:val="001A1655"/>
    <w:rsid w:val="001A4144"/>
    <w:rsid w:val="001A435A"/>
    <w:rsid w:val="001A4757"/>
    <w:rsid w:val="001A5494"/>
    <w:rsid w:val="001B1D01"/>
    <w:rsid w:val="001B3081"/>
    <w:rsid w:val="001B3553"/>
    <w:rsid w:val="001B3F84"/>
    <w:rsid w:val="001B40BA"/>
    <w:rsid w:val="001B4FED"/>
    <w:rsid w:val="001B6A4F"/>
    <w:rsid w:val="001B7C42"/>
    <w:rsid w:val="001C0CB7"/>
    <w:rsid w:val="001C1656"/>
    <w:rsid w:val="001C355C"/>
    <w:rsid w:val="001C66D7"/>
    <w:rsid w:val="001D1252"/>
    <w:rsid w:val="001D2B68"/>
    <w:rsid w:val="001D3403"/>
    <w:rsid w:val="001D3D29"/>
    <w:rsid w:val="001D45DF"/>
    <w:rsid w:val="001D4799"/>
    <w:rsid w:val="001D5010"/>
    <w:rsid w:val="001D66FA"/>
    <w:rsid w:val="001D6A8B"/>
    <w:rsid w:val="001E0085"/>
    <w:rsid w:val="001E14E8"/>
    <w:rsid w:val="001E2A69"/>
    <w:rsid w:val="001E3578"/>
    <w:rsid w:val="001E3DB4"/>
    <w:rsid w:val="001E4586"/>
    <w:rsid w:val="001E4B5C"/>
    <w:rsid w:val="001E5D83"/>
    <w:rsid w:val="001E5E54"/>
    <w:rsid w:val="001E63E1"/>
    <w:rsid w:val="001E727C"/>
    <w:rsid w:val="001E790C"/>
    <w:rsid w:val="001F0556"/>
    <w:rsid w:val="001F05DE"/>
    <w:rsid w:val="001F09DC"/>
    <w:rsid w:val="001F10F1"/>
    <w:rsid w:val="001F2B58"/>
    <w:rsid w:val="001F3A09"/>
    <w:rsid w:val="001F4FA1"/>
    <w:rsid w:val="001F5849"/>
    <w:rsid w:val="001F6831"/>
    <w:rsid w:val="001F729E"/>
    <w:rsid w:val="001F7899"/>
    <w:rsid w:val="001F7DC4"/>
    <w:rsid w:val="00200A5E"/>
    <w:rsid w:val="00200DB1"/>
    <w:rsid w:val="00201E22"/>
    <w:rsid w:val="0020692F"/>
    <w:rsid w:val="00207624"/>
    <w:rsid w:val="0020769B"/>
    <w:rsid w:val="00207827"/>
    <w:rsid w:val="00207A9C"/>
    <w:rsid w:val="00211453"/>
    <w:rsid w:val="00212EC5"/>
    <w:rsid w:val="002130E2"/>
    <w:rsid w:val="00214020"/>
    <w:rsid w:val="00215D52"/>
    <w:rsid w:val="00217200"/>
    <w:rsid w:val="00217859"/>
    <w:rsid w:val="0022009D"/>
    <w:rsid w:val="0022045D"/>
    <w:rsid w:val="0022093D"/>
    <w:rsid w:val="00222410"/>
    <w:rsid w:val="002226A1"/>
    <w:rsid w:val="00222DAE"/>
    <w:rsid w:val="00222F01"/>
    <w:rsid w:val="00224780"/>
    <w:rsid w:val="002260CC"/>
    <w:rsid w:val="00226E8F"/>
    <w:rsid w:val="00227A8C"/>
    <w:rsid w:val="002309E9"/>
    <w:rsid w:val="00230CC1"/>
    <w:rsid w:val="002314A4"/>
    <w:rsid w:val="00231D1C"/>
    <w:rsid w:val="00232358"/>
    <w:rsid w:val="002326A5"/>
    <w:rsid w:val="00232765"/>
    <w:rsid w:val="002371FA"/>
    <w:rsid w:val="00237386"/>
    <w:rsid w:val="0023792E"/>
    <w:rsid w:val="002401CF"/>
    <w:rsid w:val="00240D76"/>
    <w:rsid w:val="0024109A"/>
    <w:rsid w:val="002418ED"/>
    <w:rsid w:val="00241BBE"/>
    <w:rsid w:val="00241DD5"/>
    <w:rsid w:val="00242109"/>
    <w:rsid w:val="00243F52"/>
    <w:rsid w:val="002441D0"/>
    <w:rsid w:val="0024468A"/>
    <w:rsid w:val="00245D62"/>
    <w:rsid w:val="0025035E"/>
    <w:rsid w:val="0025204F"/>
    <w:rsid w:val="002523B7"/>
    <w:rsid w:val="00252D6D"/>
    <w:rsid w:val="0025317B"/>
    <w:rsid w:val="00253951"/>
    <w:rsid w:val="00253AF6"/>
    <w:rsid w:val="0025468D"/>
    <w:rsid w:val="00254FD5"/>
    <w:rsid w:val="002556BD"/>
    <w:rsid w:val="0025628C"/>
    <w:rsid w:val="00256CF5"/>
    <w:rsid w:val="00260097"/>
    <w:rsid w:val="002615CC"/>
    <w:rsid w:val="00263564"/>
    <w:rsid w:val="00263734"/>
    <w:rsid w:val="002639FD"/>
    <w:rsid w:val="00263DC6"/>
    <w:rsid w:val="0026559C"/>
    <w:rsid w:val="0026622E"/>
    <w:rsid w:val="00266DD2"/>
    <w:rsid w:val="00266DD9"/>
    <w:rsid w:val="002674FD"/>
    <w:rsid w:val="00267963"/>
    <w:rsid w:val="00267972"/>
    <w:rsid w:val="00270AE2"/>
    <w:rsid w:val="002713EB"/>
    <w:rsid w:val="002714ED"/>
    <w:rsid w:val="00271749"/>
    <w:rsid w:val="00272097"/>
    <w:rsid w:val="00272C7F"/>
    <w:rsid w:val="00272FC8"/>
    <w:rsid w:val="00273583"/>
    <w:rsid w:val="00274523"/>
    <w:rsid w:val="00274B03"/>
    <w:rsid w:val="00276903"/>
    <w:rsid w:val="0028059A"/>
    <w:rsid w:val="002811D4"/>
    <w:rsid w:val="00282118"/>
    <w:rsid w:val="00282471"/>
    <w:rsid w:val="00282CF2"/>
    <w:rsid w:val="002834C9"/>
    <w:rsid w:val="002851F0"/>
    <w:rsid w:val="00285200"/>
    <w:rsid w:val="00285919"/>
    <w:rsid w:val="00287501"/>
    <w:rsid w:val="002875E9"/>
    <w:rsid w:val="00287999"/>
    <w:rsid w:val="002905CE"/>
    <w:rsid w:val="00290692"/>
    <w:rsid w:val="002907F7"/>
    <w:rsid w:val="00290E37"/>
    <w:rsid w:val="002911D1"/>
    <w:rsid w:val="00291702"/>
    <w:rsid w:val="00291736"/>
    <w:rsid w:val="00292637"/>
    <w:rsid w:val="00292CBE"/>
    <w:rsid w:val="00292D9F"/>
    <w:rsid w:val="002935F6"/>
    <w:rsid w:val="0029378B"/>
    <w:rsid w:val="00295B67"/>
    <w:rsid w:val="00296124"/>
    <w:rsid w:val="002A0E2A"/>
    <w:rsid w:val="002A11D9"/>
    <w:rsid w:val="002A196C"/>
    <w:rsid w:val="002A1DFA"/>
    <w:rsid w:val="002A3738"/>
    <w:rsid w:val="002A3A2E"/>
    <w:rsid w:val="002A4D5A"/>
    <w:rsid w:val="002A6762"/>
    <w:rsid w:val="002A6CA7"/>
    <w:rsid w:val="002A7789"/>
    <w:rsid w:val="002B00C6"/>
    <w:rsid w:val="002B280E"/>
    <w:rsid w:val="002B2F60"/>
    <w:rsid w:val="002B399C"/>
    <w:rsid w:val="002B484C"/>
    <w:rsid w:val="002B4B91"/>
    <w:rsid w:val="002B5E4E"/>
    <w:rsid w:val="002B64B6"/>
    <w:rsid w:val="002B6647"/>
    <w:rsid w:val="002B7129"/>
    <w:rsid w:val="002B77CA"/>
    <w:rsid w:val="002B7B06"/>
    <w:rsid w:val="002C0A27"/>
    <w:rsid w:val="002C0C5F"/>
    <w:rsid w:val="002C297F"/>
    <w:rsid w:val="002C4273"/>
    <w:rsid w:val="002C4B33"/>
    <w:rsid w:val="002C526B"/>
    <w:rsid w:val="002C5386"/>
    <w:rsid w:val="002D3669"/>
    <w:rsid w:val="002D3CA3"/>
    <w:rsid w:val="002D41F6"/>
    <w:rsid w:val="002D4238"/>
    <w:rsid w:val="002D4283"/>
    <w:rsid w:val="002D4E06"/>
    <w:rsid w:val="002D5654"/>
    <w:rsid w:val="002D5A0D"/>
    <w:rsid w:val="002D5ED8"/>
    <w:rsid w:val="002D6174"/>
    <w:rsid w:val="002D74FB"/>
    <w:rsid w:val="002D7C90"/>
    <w:rsid w:val="002E02A9"/>
    <w:rsid w:val="002E0F88"/>
    <w:rsid w:val="002E10BB"/>
    <w:rsid w:val="002E1170"/>
    <w:rsid w:val="002E17B4"/>
    <w:rsid w:val="002E2192"/>
    <w:rsid w:val="002E2311"/>
    <w:rsid w:val="002E26E3"/>
    <w:rsid w:val="002E3ABC"/>
    <w:rsid w:val="002E3C3D"/>
    <w:rsid w:val="002E4539"/>
    <w:rsid w:val="002E4C72"/>
    <w:rsid w:val="002E4E8D"/>
    <w:rsid w:val="002E55ED"/>
    <w:rsid w:val="002E6E61"/>
    <w:rsid w:val="002F0800"/>
    <w:rsid w:val="002F163B"/>
    <w:rsid w:val="002F228B"/>
    <w:rsid w:val="002F2D55"/>
    <w:rsid w:val="002F3D8A"/>
    <w:rsid w:val="002F427B"/>
    <w:rsid w:val="002F43C2"/>
    <w:rsid w:val="002F6073"/>
    <w:rsid w:val="002F6714"/>
    <w:rsid w:val="002F691C"/>
    <w:rsid w:val="002F6A49"/>
    <w:rsid w:val="002F6E45"/>
    <w:rsid w:val="002F7066"/>
    <w:rsid w:val="002F7B0A"/>
    <w:rsid w:val="002F7B7D"/>
    <w:rsid w:val="00300E56"/>
    <w:rsid w:val="00301004"/>
    <w:rsid w:val="003010CD"/>
    <w:rsid w:val="003010DF"/>
    <w:rsid w:val="003017A9"/>
    <w:rsid w:val="00301DF3"/>
    <w:rsid w:val="00303003"/>
    <w:rsid w:val="0030388C"/>
    <w:rsid w:val="003039E0"/>
    <w:rsid w:val="0030474C"/>
    <w:rsid w:val="00304A3E"/>
    <w:rsid w:val="003057D1"/>
    <w:rsid w:val="00306063"/>
    <w:rsid w:val="00306098"/>
    <w:rsid w:val="00306523"/>
    <w:rsid w:val="00310071"/>
    <w:rsid w:val="0031047D"/>
    <w:rsid w:val="003118D6"/>
    <w:rsid w:val="003124FB"/>
    <w:rsid w:val="003127A3"/>
    <w:rsid w:val="00313756"/>
    <w:rsid w:val="0031388A"/>
    <w:rsid w:val="00313E41"/>
    <w:rsid w:val="00314C83"/>
    <w:rsid w:val="00315080"/>
    <w:rsid w:val="00315E0E"/>
    <w:rsid w:val="00316306"/>
    <w:rsid w:val="00317902"/>
    <w:rsid w:val="00320238"/>
    <w:rsid w:val="003209F0"/>
    <w:rsid w:val="003217B4"/>
    <w:rsid w:val="00321AF0"/>
    <w:rsid w:val="00321B46"/>
    <w:rsid w:val="00322C0A"/>
    <w:rsid w:val="00325263"/>
    <w:rsid w:val="003267C2"/>
    <w:rsid w:val="003277D9"/>
    <w:rsid w:val="0033025F"/>
    <w:rsid w:val="00330F5B"/>
    <w:rsid w:val="003317D4"/>
    <w:rsid w:val="003319D4"/>
    <w:rsid w:val="00332558"/>
    <w:rsid w:val="003331A5"/>
    <w:rsid w:val="00333257"/>
    <w:rsid w:val="00333DB4"/>
    <w:rsid w:val="00333F09"/>
    <w:rsid w:val="0033544F"/>
    <w:rsid w:val="00335583"/>
    <w:rsid w:val="00335636"/>
    <w:rsid w:val="00336C4E"/>
    <w:rsid w:val="00336EB2"/>
    <w:rsid w:val="0033777D"/>
    <w:rsid w:val="0034112D"/>
    <w:rsid w:val="00342B7B"/>
    <w:rsid w:val="00342CF0"/>
    <w:rsid w:val="00343CDA"/>
    <w:rsid w:val="00343FF8"/>
    <w:rsid w:val="0034550B"/>
    <w:rsid w:val="003458C4"/>
    <w:rsid w:val="00345A10"/>
    <w:rsid w:val="00345BEA"/>
    <w:rsid w:val="00345D1E"/>
    <w:rsid w:val="00346716"/>
    <w:rsid w:val="003470D1"/>
    <w:rsid w:val="00347239"/>
    <w:rsid w:val="00347BE6"/>
    <w:rsid w:val="00351495"/>
    <w:rsid w:val="00351EF7"/>
    <w:rsid w:val="003558EA"/>
    <w:rsid w:val="00356A4C"/>
    <w:rsid w:val="00356E80"/>
    <w:rsid w:val="003576BF"/>
    <w:rsid w:val="00357B8D"/>
    <w:rsid w:val="00357DF9"/>
    <w:rsid w:val="0036007B"/>
    <w:rsid w:val="00361297"/>
    <w:rsid w:val="00362546"/>
    <w:rsid w:val="003628DE"/>
    <w:rsid w:val="003632A8"/>
    <w:rsid w:val="003632EF"/>
    <w:rsid w:val="0036331C"/>
    <w:rsid w:val="00363624"/>
    <w:rsid w:val="003642ED"/>
    <w:rsid w:val="00370157"/>
    <w:rsid w:val="0037058C"/>
    <w:rsid w:val="003705A3"/>
    <w:rsid w:val="00370FA8"/>
    <w:rsid w:val="00371942"/>
    <w:rsid w:val="00371CCA"/>
    <w:rsid w:val="003759AD"/>
    <w:rsid w:val="00375A6C"/>
    <w:rsid w:val="00375A77"/>
    <w:rsid w:val="00375CEB"/>
    <w:rsid w:val="0037665E"/>
    <w:rsid w:val="003775C6"/>
    <w:rsid w:val="00377A63"/>
    <w:rsid w:val="00380145"/>
    <w:rsid w:val="0038082E"/>
    <w:rsid w:val="003815E5"/>
    <w:rsid w:val="003817C0"/>
    <w:rsid w:val="0038272B"/>
    <w:rsid w:val="00382B9B"/>
    <w:rsid w:val="00383E03"/>
    <w:rsid w:val="00383F63"/>
    <w:rsid w:val="00384704"/>
    <w:rsid w:val="00385E1A"/>
    <w:rsid w:val="00386538"/>
    <w:rsid w:val="0038660E"/>
    <w:rsid w:val="003867C1"/>
    <w:rsid w:val="0038790C"/>
    <w:rsid w:val="00387A03"/>
    <w:rsid w:val="00387A2C"/>
    <w:rsid w:val="00387F76"/>
    <w:rsid w:val="003902B4"/>
    <w:rsid w:val="003910F7"/>
    <w:rsid w:val="00391674"/>
    <w:rsid w:val="00391AE4"/>
    <w:rsid w:val="003927BA"/>
    <w:rsid w:val="00392FEF"/>
    <w:rsid w:val="003933D2"/>
    <w:rsid w:val="00393E76"/>
    <w:rsid w:val="003948D9"/>
    <w:rsid w:val="00395D43"/>
    <w:rsid w:val="003962A5"/>
    <w:rsid w:val="00396E77"/>
    <w:rsid w:val="0039704E"/>
    <w:rsid w:val="003A0A98"/>
    <w:rsid w:val="003A1B95"/>
    <w:rsid w:val="003A2197"/>
    <w:rsid w:val="003A2A84"/>
    <w:rsid w:val="003A2D6F"/>
    <w:rsid w:val="003A4BFB"/>
    <w:rsid w:val="003A4EB8"/>
    <w:rsid w:val="003A5E22"/>
    <w:rsid w:val="003A6AD2"/>
    <w:rsid w:val="003A6AEF"/>
    <w:rsid w:val="003A7505"/>
    <w:rsid w:val="003A78F4"/>
    <w:rsid w:val="003A7E37"/>
    <w:rsid w:val="003B00C5"/>
    <w:rsid w:val="003B01D0"/>
    <w:rsid w:val="003B02F6"/>
    <w:rsid w:val="003B0822"/>
    <w:rsid w:val="003B194A"/>
    <w:rsid w:val="003B1C32"/>
    <w:rsid w:val="003B480D"/>
    <w:rsid w:val="003B52BF"/>
    <w:rsid w:val="003B5616"/>
    <w:rsid w:val="003B59FC"/>
    <w:rsid w:val="003B6ACD"/>
    <w:rsid w:val="003B7EF0"/>
    <w:rsid w:val="003C0706"/>
    <w:rsid w:val="003C11DF"/>
    <w:rsid w:val="003C1339"/>
    <w:rsid w:val="003C15BF"/>
    <w:rsid w:val="003C1F79"/>
    <w:rsid w:val="003C3544"/>
    <w:rsid w:val="003C38EE"/>
    <w:rsid w:val="003C674E"/>
    <w:rsid w:val="003C68CF"/>
    <w:rsid w:val="003C7744"/>
    <w:rsid w:val="003C79A0"/>
    <w:rsid w:val="003D0CDC"/>
    <w:rsid w:val="003D0F76"/>
    <w:rsid w:val="003D19A9"/>
    <w:rsid w:val="003D426B"/>
    <w:rsid w:val="003D5279"/>
    <w:rsid w:val="003D671E"/>
    <w:rsid w:val="003D6DD1"/>
    <w:rsid w:val="003E062C"/>
    <w:rsid w:val="003E0907"/>
    <w:rsid w:val="003E16FF"/>
    <w:rsid w:val="003E17BA"/>
    <w:rsid w:val="003E1F90"/>
    <w:rsid w:val="003E32BB"/>
    <w:rsid w:val="003E4328"/>
    <w:rsid w:val="003E46EC"/>
    <w:rsid w:val="003E5187"/>
    <w:rsid w:val="003E5717"/>
    <w:rsid w:val="003E6648"/>
    <w:rsid w:val="003F04E5"/>
    <w:rsid w:val="003F18C0"/>
    <w:rsid w:val="003F250A"/>
    <w:rsid w:val="003F3F69"/>
    <w:rsid w:val="003F4322"/>
    <w:rsid w:val="003F44A3"/>
    <w:rsid w:val="003F4E78"/>
    <w:rsid w:val="003F55AD"/>
    <w:rsid w:val="003F5667"/>
    <w:rsid w:val="003F6169"/>
    <w:rsid w:val="003F6984"/>
    <w:rsid w:val="003F774F"/>
    <w:rsid w:val="00400F5E"/>
    <w:rsid w:val="0040103A"/>
    <w:rsid w:val="004014CA"/>
    <w:rsid w:val="00403604"/>
    <w:rsid w:val="004039CD"/>
    <w:rsid w:val="00404284"/>
    <w:rsid w:val="00405B16"/>
    <w:rsid w:val="00406319"/>
    <w:rsid w:val="00407665"/>
    <w:rsid w:val="004114DE"/>
    <w:rsid w:val="00411722"/>
    <w:rsid w:val="004118C4"/>
    <w:rsid w:val="00412FA4"/>
    <w:rsid w:val="00413476"/>
    <w:rsid w:val="0041503E"/>
    <w:rsid w:val="00416F0D"/>
    <w:rsid w:val="0041702C"/>
    <w:rsid w:val="00417A80"/>
    <w:rsid w:val="00417A8D"/>
    <w:rsid w:val="00417EAD"/>
    <w:rsid w:val="004214D7"/>
    <w:rsid w:val="0042156D"/>
    <w:rsid w:val="00421C5D"/>
    <w:rsid w:val="0042280A"/>
    <w:rsid w:val="00423331"/>
    <w:rsid w:val="00424118"/>
    <w:rsid w:val="004253ED"/>
    <w:rsid w:val="0042676E"/>
    <w:rsid w:val="00430D17"/>
    <w:rsid w:val="0043112C"/>
    <w:rsid w:val="0043205A"/>
    <w:rsid w:val="004321B0"/>
    <w:rsid w:val="004333BA"/>
    <w:rsid w:val="00433EA5"/>
    <w:rsid w:val="00434397"/>
    <w:rsid w:val="00435003"/>
    <w:rsid w:val="0043626A"/>
    <w:rsid w:val="004365B7"/>
    <w:rsid w:val="004366D8"/>
    <w:rsid w:val="00436E99"/>
    <w:rsid w:val="00437016"/>
    <w:rsid w:val="00437EAD"/>
    <w:rsid w:val="00440595"/>
    <w:rsid w:val="00440E3B"/>
    <w:rsid w:val="004413C5"/>
    <w:rsid w:val="004414C4"/>
    <w:rsid w:val="00441598"/>
    <w:rsid w:val="00442964"/>
    <w:rsid w:val="00443CB1"/>
    <w:rsid w:val="00443EEA"/>
    <w:rsid w:val="0044459C"/>
    <w:rsid w:val="0044485F"/>
    <w:rsid w:val="004456BF"/>
    <w:rsid w:val="004458B0"/>
    <w:rsid w:val="00445937"/>
    <w:rsid w:val="00446154"/>
    <w:rsid w:val="0044689E"/>
    <w:rsid w:val="004470C4"/>
    <w:rsid w:val="00450209"/>
    <w:rsid w:val="0045069F"/>
    <w:rsid w:val="00450D62"/>
    <w:rsid w:val="00450D83"/>
    <w:rsid w:val="0045207E"/>
    <w:rsid w:val="00452387"/>
    <w:rsid w:val="00452AAA"/>
    <w:rsid w:val="00452B89"/>
    <w:rsid w:val="00452E21"/>
    <w:rsid w:val="00453E88"/>
    <w:rsid w:val="00453F36"/>
    <w:rsid w:val="00454E7E"/>
    <w:rsid w:val="0045623F"/>
    <w:rsid w:val="00460249"/>
    <w:rsid w:val="00460F91"/>
    <w:rsid w:val="00461579"/>
    <w:rsid w:val="004616F6"/>
    <w:rsid w:val="0046196F"/>
    <w:rsid w:val="0046328E"/>
    <w:rsid w:val="00463452"/>
    <w:rsid w:val="00464128"/>
    <w:rsid w:val="00464C73"/>
    <w:rsid w:val="00465580"/>
    <w:rsid w:val="0046598E"/>
    <w:rsid w:val="00465EBB"/>
    <w:rsid w:val="0046634A"/>
    <w:rsid w:val="00467F2C"/>
    <w:rsid w:val="00470029"/>
    <w:rsid w:val="00471342"/>
    <w:rsid w:val="00471DF2"/>
    <w:rsid w:val="004725DC"/>
    <w:rsid w:val="00472E40"/>
    <w:rsid w:val="004740BC"/>
    <w:rsid w:val="00476149"/>
    <w:rsid w:val="00476497"/>
    <w:rsid w:val="00476957"/>
    <w:rsid w:val="004772EA"/>
    <w:rsid w:val="00477A0A"/>
    <w:rsid w:val="004821E4"/>
    <w:rsid w:val="004828B6"/>
    <w:rsid w:val="00482BB9"/>
    <w:rsid w:val="00483182"/>
    <w:rsid w:val="00483233"/>
    <w:rsid w:val="00483897"/>
    <w:rsid w:val="00484860"/>
    <w:rsid w:val="0048559D"/>
    <w:rsid w:val="00486061"/>
    <w:rsid w:val="004874C6"/>
    <w:rsid w:val="00490E25"/>
    <w:rsid w:val="004915DC"/>
    <w:rsid w:val="00491935"/>
    <w:rsid w:val="00491AA7"/>
    <w:rsid w:val="004942B3"/>
    <w:rsid w:val="004951AF"/>
    <w:rsid w:val="00497B98"/>
    <w:rsid w:val="004A0D1A"/>
    <w:rsid w:val="004A100B"/>
    <w:rsid w:val="004A1173"/>
    <w:rsid w:val="004A1174"/>
    <w:rsid w:val="004A1D34"/>
    <w:rsid w:val="004A24DE"/>
    <w:rsid w:val="004A29D7"/>
    <w:rsid w:val="004A2A73"/>
    <w:rsid w:val="004A304E"/>
    <w:rsid w:val="004A3DC7"/>
    <w:rsid w:val="004A5687"/>
    <w:rsid w:val="004A6653"/>
    <w:rsid w:val="004A7303"/>
    <w:rsid w:val="004A741D"/>
    <w:rsid w:val="004B09B2"/>
    <w:rsid w:val="004B131E"/>
    <w:rsid w:val="004B1EAF"/>
    <w:rsid w:val="004B26F9"/>
    <w:rsid w:val="004B4711"/>
    <w:rsid w:val="004B4986"/>
    <w:rsid w:val="004B4D9B"/>
    <w:rsid w:val="004B4DFB"/>
    <w:rsid w:val="004B4E20"/>
    <w:rsid w:val="004B67FB"/>
    <w:rsid w:val="004B7C91"/>
    <w:rsid w:val="004B7D93"/>
    <w:rsid w:val="004C036E"/>
    <w:rsid w:val="004C1670"/>
    <w:rsid w:val="004C182B"/>
    <w:rsid w:val="004C191D"/>
    <w:rsid w:val="004C1C10"/>
    <w:rsid w:val="004C2A72"/>
    <w:rsid w:val="004C2E69"/>
    <w:rsid w:val="004C4373"/>
    <w:rsid w:val="004C471F"/>
    <w:rsid w:val="004C4D0C"/>
    <w:rsid w:val="004C57AC"/>
    <w:rsid w:val="004C63BF"/>
    <w:rsid w:val="004C71E6"/>
    <w:rsid w:val="004C73F5"/>
    <w:rsid w:val="004C78E5"/>
    <w:rsid w:val="004C7B0F"/>
    <w:rsid w:val="004D06B8"/>
    <w:rsid w:val="004D0902"/>
    <w:rsid w:val="004D1135"/>
    <w:rsid w:val="004D217F"/>
    <w:rsid w:val="004D413E"/>
    <w:rsid w:val="004D49EA"/>
    <w:rsid w:val="004D5DD7"/>
    <w:rsid w:val="004D5FAE"/>
    <w:rsid w:val="004D60CE"/>
    <w:rsid w:val="004D62D5"/>
    <w:rsid w:val="004D7B7D"/>
    <w:rsid w:val="004D7CDE"/>
    <w:rsid w:val="004D7DEA"/>
    <w:rsid w:val="004E0A59"/>
    <w:rsid w:val="004E1156"/>
    <w:rsid w:val="004E1E51"/>
    <w:rsid w:val="004E2D88"/>
    <w:rsid w:val="004E37F1"/>
    <w:rsid w:val="004E499A"/>
    <w:rsid w:val="004E780B"/>
    <w:rsid w:val="004E7C58"/>
    <w:rsid w:val="004E7CC0"/>
    <w:rsid w:val="004F0660"/>
    <w:rsid w:val="004F1129"/>
    <w:rsid w:val="004F18CA"/>
    <w:rsid w:val="004F2D1E"/>
    <w:rsid w:val="004F3FC1"/>
    <w:rsid w:val="004F49BD"/>
    <w:rsid w:val="004F7114"/>
    <w:rsid w:val="005000A5"/>
    <w:rsid w:val="00500463"/>
    <w:rsid w:val="00501429"/>
    <w:rsid w:val="005016D6"/>
    <w:rsid w:val="0050181E"/>
    <w:rsid w:val="00501A48"/>
    <w:rsid w:val="005036FB"/>
    <w:rsid w:val="0050482A"/>
    <w:rsid w:val="00505D57"/>
    <w:rsid w:val="0050753F"/>
    <w:rsid w:val="00507850"/>
    <w:rsid w:val="005111DB"/>
    <w:rsid w:val="00511D82"/>
    <w:rsid w:val="005124C2"/>
    <w:rsid w:val="005129B1"/>
    <w:rsid w:val="00513272"/>
    <w:rsid w:val="00513635"/>
    <w:rsid w:val="00514D23"/>
    <w:rsid w:val="005150F9"/>
    <w:rsid w:val="0051595F"/>
    <w:rsid w:val="00515C75"/>
    <w:rsid w:val="00517786"/>
    <w:rsid w:val="005221F0"/>
    <w:rsid w:val="00522805"/>
    <w:rsid w:val="005235FF"/>
    <w:rsid w:val="00525669"/>
    <w:rsid w:val="0052632F"/>
    <w:rsid w:val="00526DBA"/>
    <w:rsid w:val="00527213"/>
    <w:rsid w:val="00527A1F"/>
    <w:rsid w:val="00530B6E"/>
    <w:rsid w:val="005310AF"/>
    <w:rsid w:val="0053131B"/>
    <w:rsid w:val="005313BC"/>
    <w:rsid w:val="005315CC"/>
    <w:rsid w:val="00531FBC"/>
    <w:rsid w:val="005327D3"/>
    <w:rsid w:val="00532A1A"/>
    <w:rsid w:val="005343B6"/>
    <w:rsid w:val="0053649F"/>
    <w:rsid w:val="0053741D"/>
    <w:rsid w:val="005374C2"/>
    <w:rsid w:val="005374CE"/>
    <w:rsid w:val="00540748"/>
    <w:rsid w:val="00540B1B"/>
    <w:rsid w:val="00542469"/>
    <w:rsid w:val="0054336B"/>
    <w:rsid w:val="005436B8"/>
    <w:rsid w:val="00543AB1"/>
    <w:rsid w:val="00543F51"/>
    <w:rsid w:val="00545B4E"/>
    <w:rsid w:val="00545E5B"/>
    <w:rsid w:val="00546201"/>
    <w:rsid w:val="00546A98"/>
    <w:rsid w:val="00550A07"/>
    <w:rsid w:val="00550E95"/>
    <w:rsid w:val="00551535"/>
    <w:rsid w:val="00552803"/>
    <w:rsid w:val="00552AF3"/>
    <w:rsid w:val="005535F5"/>
    <w:rsid w:val="00553D4A"/>
    <w:rsid w:val="00553E8B"/>
    <w:rsid w:val="00553EB7"/>
    <w:rsid w:val="005543CD"/>
    <w:rsid w:val="00554781"/>
    <w:rsid w:val="00555D75"/>
    <w:rsid w:val="00561485"/>
    <w:rsid w:val="0056241E"/>
    <w:rsid w:val="0056315D"/>
    <w:rsid w:val="00563CF7"/>
    <w:rsid w:val="0056486D"/>
    <w:rsid w:val="005666B7"/>
    <w:rsid w:val="005675EB"/>
    <w:rsid w:val="0057041A"/>
    <w:rsid w:val="00570E97"/>
    <w:rsid w:val="00570F19"/>
    <w:rsid w:val="005712F9"/>
    <w:rsid w:val="005723AE"/>
    <w:rsid w:val="00573586"/>
    <w:rsid w:val="00574258"/>
    <w:rsid w:val="005747CE"/>
    <w:rsid w:val="00575752"/>
    <w:rsid w:val="00575E37"/>
    <w:rsid w:val="00576579"/>
    <w:rsid w:val="00576646"/>
    <w:rsid w:val="0057685C"/>
    <w:rsid w:val="00581539"/>
    <w:rsid w:val="005822C5"/>
    <w:rsid w:val="00582C74"/>
    <w:rsid w:val="0058655A"/>
    <w:rsid w:val="00587E04"/>
    <w:rsid w:val="00587FF8"/>
    <w:rsid w:val="0059068F"/>
    <w:rsid w:val="00592032"/>
    <w:rsid w:val="005922DB"/>
    <w:rsid w:val="0059292D"/>
    <w:rsid w:val="00592BEE"/>
    <w:rsid w:val="00593223"/>
    <w:rsid w:val="0059344C"/>
    <w:rsid w:val="00593D85"/>
    <w:rsid w:val="00593ECF"/>
    <w:rsid w:val="00593F52"/>
    <w:rsid w:val="00595405"/>
    <w:rsid w:val="00595524"/>
    <w:rsid w:val="00595E20"/>
    <w:rsid w:val="00596742"/>
    <w:rsid w:val="00596D4F"/>
    <w:rsid w:val="0059703A"/>
    <w:rsid w:val="005975C1"/>
    <w:rsid w:val="005A23B0"/>
    <w:rsid w:val="005A25FE"/>
    <w:rsid w:val="005A2F9D"/>
    <w:rsid w:val="005A60E7"/>
    <w:rsid w:val="005A6787"/>
    <w:rsid w:val="005A6F1C"/>
    <w:rsid w:val="005A733C"/>
    <w:rsid w:val="005B00F9"/>
    <w:rsid w:val="005B0BC3"/>
    <w:rsid w:val="005B0F47"/>
    <w:rsid w:val="005B0FB0"/>
    <w:rsid w:val="005B19ED"/>
    <w:rsid w:val="005B2407"/>
    <w:rsid w:val="005B3AB5"/>
    <w:rsid w:val="005B4B21"/>
    <w:rsid w:val="005B5356"/>
    <w:rsid w:val="005B5377"/>
    <w:rsid w:val="005B5A9E"/>
    <w:rsid w:val="005B72B7"/>
    <w:rsid w:val="005B78F9"/>
    <w:rsid w:val="005B7B1D"/>
    <w:rsid w:val="005C00DD"/>
    <w:rsid w:val="005C012E"/>
    <w:rsid w:val="005C1317"/>
    <w:rsid w:val="005C29EB"/>
    <w:rsid w:val="005C35BC"/>
    <w:rsid w:val="005C4304"/>
    <w:rsid w:val="005C4D9A"/>
    <w:rsid w:val="005C5802"/>
    <w:rsid w:val="005C6E71"/>
    <w:rsid w:val="005C7FEE"/>
    <w:rsid w:val="005D01FF"/>
    <w:rsid w:val="005D09B4"/>
    <w:rsid w:val="005D09C2"/>
    <w:rsid w:val="005D1A12"/>
    <w:rsid w:val="005D1D4F"/>
    <w:rsid w:val="005D1F74"/>
    <w:rsid w:val="005D3134"/>
    <w:rsid w:val="005D3275"/>
    <w:rsid w:val="005D38E2"/>
    <w:rsid w:val="005D3FD3"/>
    <w:rsid w:val="005D4333"/>
    <w:rsid w:val="005D4ABF"/>
    <w:rsid w:val="005D4E51"/>
    <w:rsid w:val="005D530E"/>
    <w:rsid w:val="005D5364"/>
    <w:rsid w:val="005D5F72"/>
    <w:rsid w:val="005D618B"/>
    <w:rsid w:val="005D6476"/>
    <w:rsid w:val="005D70FD"/>
    <w:rsid w:val="005D7559"/>
    <w:rsid w:val="005D76EF"/>
    <w:rsid w:val="005D7A57"/>
    <w:rsid w:val="005D7F85"/>
    <w:rsid w:val="005E00C8"/>
    <w:rsid w:val="005E061D"/>
    <w:rsid w:val="005E0B69"/>
    <w:rsid w:val="005E1523"/>
    <w:rsid w:val="005E1776"/>
    <w:rsid w:val="005E200E"/>
    <w:rsid w:val="005E2BA9"/>
    <w:rsid w:val="005E4067"/>
    <w:rsid w:val="005F0AD1"/>
    <w:rsid w:val="005F22C2"/>
    <w:rsid w:val="005F3AF4"/>
    <w:rsid w:val="005F411D"/>
    <w:rsid w:val="005F4B31"/>
    <w:rsid w:val="005F50D6"/>
    <w:rsid w:val="005F5166"/>
    <w:rsid w:val="005F5B3F"/>
    <w:rsid w:val="005F6577"/>
    <w:rsid w:val="005F7800"/>
    <w:rsid w:val="005F7A26"/>
    <w:rsid w:val="005F7F54"/>
    <w:rsid w:val="00600DF8"/>
    <w:rsid w:val="006027A1"/>
    <w:rsid w:val="006036FD"/>
    <w:rsid w:val="00604209"/>
    <w:rsid w:val="00604C45"/>
    <w:rsid w:val="00604DC7"/>
    <w:rsid w:val="00604E70"/>
    <w:rsid w:val="0060618B"/>
    <w:rsid w:val="00606DFF"/>
    <w:rsid w:val="006109BB"/>
    <w:rsid w:val="00610B7D"/>
    <w:rsid w:val="00611529"/>
    <w:rsid w:val="0061234E"/>
    <w:rsid w:val="0061345E"/>
    <w:rsid w:val="0061434D"/>
    <w:rsid w:val="0061582D"/>
    <w:rsid w:val="00616162"/>
    <w:rsid w:val="006168B7"/>
    <w:rsid w:val="00617C12"/>
    <w:rsid w:val="0062022F"/>
    <w:rsid w:val="00621C4E"/>
    <w:rsid w:val="00622433"/>
    <w:rsid w:val="006226A6"/>
    <w:rsid w:val="006230F5"/>
    <w:rsid w:val="00624B11"/>
    <w:rsid w:val="00624E63"/>
    <w:rsid w:val="00625135"/>
    <w:rsid w:val="0062549F"/>
    <w:rsid w:val="00626652"/>
    <w:rsid w:val="00627565"/>
    <w:rsid w:val="006275B5"/>
    <w:rsid w:val="00627D23"/>
    <w:rsid w:val="00630239"/>
    <w:rsid w:val="00630CDB"/>
    <w:rsid w:val="00630ED3"/>
    <w:rsid w:val="00631479"/>
    <w:rsid w:val="0063348C"/>
    <w:rsid w:val="00633C29"/>
    <w:rsid w:val="00634131"/>
    <w:rsid w:val="00634FDF"/>
    <w:rsid w:val="00635EEF"/>
    <w:rsid w:val="0063691D"/>
    <w:rsid w:val="00637790"/>
    <w:rsid w:val="006402E8"/>
    <w:rsid w:val="006422F8"/>
    <w:rsid w:val="0064253D"/>
    <w:rsid w:val="006426F9"/>
    <w:rsid w:val="006432FF"/>
    <w:rsid w:val="00643374"/>
    <w:rsid w:val="00643567"/>
    <w:rsid w:val="00643A91"/>
    <w:rsid w:val="006456B4"/>
    <w:rsid w:val="0064581D"/>
    <w:rsid w:val="0064582C"/>
    <w:rsid w:val="00645F71"/>
    <w:rsid w:val="0064627D"/>
    <w:rsid w:val="006465AF"/>
    <w:rsid w:val="00646651"/>
    <w:rsid w:val="00647561"/>
    <w:rsid w:val="006477EA"/>
    <w:rsid w:val="00647967"/>
    <w:rsid w:val="00650396"/>
    <w:rsid w:val="00650559"/>
    <w:rsid w:val="00651AA0"/>
    <w:rsid w:val="00652494"/>
    <w:rsid w:val="00653CA7"/>
    <w:rsid w:val="00653FD9"/>
    <w:rsid w:val="0065433B"/>
    <w:rsid w:val="00654BA0"/>
    <w:rsid w:val="00657565"/>
    <w:rsid w:val="00661404"/>
    <w:rsid w:val="0066360E"/>
    <w:rsid w:val="0066450A"/>
    <w:rsid w:val="00664C1B"/>
    <w:rsid w:val="00665739"/>
    <w:rsid w:val="006666F1"/>
    <w:rsid w:val="0066686C"/>
    <w:rsid w:val="00667968"/>
    <w:rsid w:val="006679B4"/>
    <w:rsid w:val="00667EB0"/>
    <w:rsid w:val="0067069B"/>
    <w:rsid w:val="00670A32"/>
    <w:rsid w:val="00670D98"/>
    <w:rsid w:val="00671383"/>
    <w:rsid w:val="006732FB"/>
    <w:rsid w:val="006744FD"/>
    <w:rsid w:val="00674569"/>
    <w:rsid w:val="00674760"/>
    <w:rsid w:val="00674B10"/>
    <w:rsid w:val="006750B4"/>
    <w:rsid w:val="0067594F"/>
    <w:rsid w:val="0067599C"/>
    <w:rsid w:val="00677799"/>
    <w:rsid w:val="00680C6E"/>
    <w:rsid w:val="00681623"/>
    <w:rsid w:val="00682C87"/>
    <w:rsid w:val="00686245"/>
    <w:rsid w:val="00686B03"/>
    <w:rsid w:val="00687FA0"/>
    <w:rsid w:val="00690732"/>
    <w:rsid w:val="00690956"/>
    <w:rsid w:val="00691919"/>
    <w:rsid w:val="0069255E"/>
    <w:rsid w:val="00693200"/>
    <w:rsid w:val="00694B1A"/>
    <w:rsid w:val="00695678"/>
    <w:rsid w:val="0069722C"/>
    <w:rsid w:val="006A1113"/>
    <w:rsid w:val="006A1840"/>
    <w:rsid w:val="006A2D2F"/>
    <w:rsid w:val="006A4B9E"/>
    <w:rsid w:val="006A575F"/>
    <w:rsid w:val="006A5FCD"/>
    <w:rsid w:val="006A6534"/>
    <w:rsid w:val="006A7074"/>
    <w:rsid w:val="006A74C7"/>
    <w:rsid w:val="006B1424"/>
    <w:rsid w:val="006B30FD"/>
    <w:rsid w:val="006B3B1C"/>
    <w:rsid w:val="006B3B1F"/>
    <w:rsid w:val="006B46E9"/>
    <w:rsid w:val="006B4B0E"/>
    <w:rsid w:val="006B5753"/>
    <w:rsid w:val="006B62A9"/>
    <w:rsid w:val="006B6330"/>
    <w:rsid w:val="006B75CA"/>
    <w:rsid w:val="006B7780"/>
    <w:rsid w:val="006C04DF"/>
    <w:rsid w:val="006C1122"/>
    <w:rsid w:val="006C11C6"/>
    <w:rsid w:val="006C1295"/>
    <w:rsid w:val="006C19F4"/>
    <w:rsid w:val="006C3E03"/>
    <w:rsid w:val="006C3FC4"/>
    <w:rsid w:val="006C4945"/>
    <w:rsid w:val="006C5BF2"/>
    <w:rsid w:val="006C6395"/>
    <w:rsid w:val="006C6483"/>
    <w:rsid w:val="006C6EFA"/>
    <w:rsid w:val="006C70C8"/>
    <w:rsid w:val="006D03AF"/>
    <w:rsid w:val="006D0A47"/>
    <w:rsid w:val="006D1657"/>
    <w:rsid w:val="006D17FD"/>
    <w:rsid w:val="006D206C"/>
    <w:rsid w:val="006D2592"/>
    <w:rsid w:val="006D3F18"/>
    <w:rsid w:val="006D4338"/>
    <w:rsid w:val="006D4E39"/>
    <w:rsid w:val="006D505C"/>
    <w:rsid w:val="006D5C9C"/>
    <w:rsid w:val="006D661A"/>
    <w:rsid w:val="006D6855"/>
    <w:rsid w:val="006D70D9"/>
    <w:rsid w:val="006D70E0"/>
    <w:rsid w:val="006D7663"/>
    <w:rsid w:val="006E0161"/>
    <w:rsid w:val="006E246F"/>
    <w:rsid w:val="006E3ABB"/>
    <w:rsid w:val="006E4F81"/>
    <w:rsid w:val="006E5317"/>
    <w:rsid w:val="006E5AFE"/>
    <w:rsid w:val="006E65CC"/>
    <w:rsid w:val="006E6738"/>
    <w:rsid w:val="006F1EB1"/>
    <w:rsid w:val="006F3B95"/>
    <w:rsid w:val="006F4254"/>
    <w:rsid w:val="006F4906"/>
    <w:rsid w:val="006F5A74"/>
    <w:rsid w:val="006F63FD"/>
    <w:rsid w:val="006F68AC"/>
    <w:rsid w:val="006F7513"/>
    <w:rsid w:val="006F75EA"/>
    <w:rsid w:val="006F792F"/>
    <w:rsid w:val="006F7FDC"/>
    <w:rsid w:val="0070005D"/>
    <w:rsid w:val="00701032"/>
    <w:rsid w:val="00701B3E"/>
    <w:rsid w:val="00702482"/>
    <w:rsid w:val="00702AD7"/>
    <w:rsid w:val="0070339F"/>
    <w:rsid w:val="00704046"/>
    <w:rsid w:val="00704F35"/>
    <w:rsid w:val="00705350"/>
    <w:rsid w:val="00705356"/>
    <w:rsid w:val="00705884"/>
    <w:rsid w:val="0070661B"/>
    <w:rsid w:val="00710282"/>
    <w:rsid w:val="00710528"/>
    <w:rsid w:val="00711689"/>
    <w:rsid w:val="00713000"/>
    <w:rsid w:val="0071377D"/>
    <w:rsid w:val="00713CCF"/>
    <w:rsid w:val="0071475A"/>
    <w:rsid w:val="007161A9"/>
    <w:rsid w:val="00716D8B"/>
    <w:rsid w:val="007170B8"/>
    <w:rsid w:val="00717E18"/>
    <w:rsid w:val="00717EC3"/>
    <w:rsid w:val="00720B84"/>
    <w:rsid w:val="007214FA"/>
    <w:rsid w:val="00721AAB"/>
    <w:rsid w:val="00722067"/>
    <w:rsid w:val="00722940"/>
    <w:rsid w:val="0072359F"/>
    <w:rsid w:val="00723822"/>
    <w:rsid w:val="00725640"/>
    <w:rsid w:val="00725E26"/>
    <w:rsid w:val="00726A04"/>
    <w:rsid w:val="00726A77"/>
    <w:rsid w:val="00726AA9"/>
    <w:rsid w:val="00726D51"/>
    <w:rsid w:val="00727AC2"/>
    <w:rsid w:val="00730AC0"/>
    <w:rsid w:val="00730F32"/>
    <w:rsid w:val="00731590"/>
    <w:rsid w:val="00731A48"/>
    <w:rsid w:val="00732A95"/>
    <w:rsid w:val="007337F5"/>
    <w:rsid w:val="00733BA6"/>
    <w:rsid w:val="007345A7"/>
    <w:rsid w:val="00734A7C"/>
    <w:rsid w:val="00735EB2"/>
    <w:rsid w:val="00735F6E"/>
    <w:rsid w:val="00736B2E"/>
    <w:rsid w:val="007374FD"/>
    <w:rsid w:val="00737D2F"/>
    <w:rsid w:val="0074027A"/>
    <w:rsid w:val="00740F70"/>
    <w:rsid w:val="007415E3"/>
    <w:rsid w:val="007427B0"/>
    <w:rsid w:val="0074498D"/>
    <w:rsid w:val="00744E74"/>
    <w:rsid w:val="00745993"/>
    <w:rsid w:val="007471BD"/>
    <w:rsid w:val="00750E99"/>
    <w:rsid w:val="007515A6"/>
    <w:rsid w:val="007526E6"/>
    <w:rsid w:val="00752B83"/>
    <w:rsid w:val="00752E83"/>
    <w:rsid w:val="007532AB"/>
    <w:rsid w:val="007532ED"/>
    <w:rsid w:val="00753D4C"/>
    <w:rsid w:val="007543FF"/>
    <w:rsid w:val="007561B7"/>
    <w:rsid w:val="0075624B"/>
    <w:rsid w:val="007568FD"/>
    <w:rsid w:val="00757032"/>
    <w:rsid w:val="00757C7F"/>
    <w:rsid w:val="00757ECF"/>
    <w:rsid w:val="00757EF5"/>
    <w:rsid w:val="00760C04"/>
    <w:rsid w:val="00760E9B"/>
    <w:rsid w:val="00761EEF"/>
    <w:rsid w:val="007643DB"/>
    <w:rsid w:val="0076490C"/>
    <w:rsid w:val="0076513E"/>
    <w:rsid w:val="00765482"/>
    <w:rsid w:val="0076579C"/>
    <w:rsid w:val="007659DB"/>
    <w:rsid w:val="00765BD6"/>
    <w:rsid w:val="0076681D"/>
    <w:rsid w:val="0076700A"/>
    <w:rsid w:val="00767F30"/>
    <w:rsid w:val="00770194"/>
    <w:rsid w:val="00772F3F"/>
    <w:rsid w:val="00773109"/>
    <w:rsid w:val="00773326"/>
    <w:rsid w:val="00774664"/>
    <w:rsid w:val="00776A7B"/>
    <w:rsid w:val="007775C5"/>
    <w:rsid w:val="007807EA"/>
    <w:rsid w:val="00780F19"/>
    <w:rsid w:val="00781653"/>
    <w:rsid w:val="00782030"/>
    <w:rsid w:val="00782868"/>
    <w:rsid w:val="00782FDB"/>
    <w:rsid w:val="007843D6"/>
    <w:rsid w:val="0078454E"/>
    <w:rsid w:val="0078550C"/>
    <w:rsid w:val="0078558B"/>
    <w:rsid w:val="00785F6A"/>
    <w:rsid w:val="00785F74"/>
    <w:rsid w:val="0078690A"/>
    <w:rsid w:val="00786C2D"/>
    <w:rsid w:val="0078731E"/>
    <w:rsid w:val="0079018A"/>
    <w:rsid w:val="00790A03"/>
    <w:rsid w:val="0079105A"/>
    <w:rsid w:val="00793E57"/>
    <w:rsid w:val="007950A7"/>
    <w:rsid w:val="007954E7"/>
    <w:rsid w:val="0079631B"/>
    <w:rsid w:val="007970D2"/>
    <w:rsid w:val="007A1227"/>
    <w:rsid w:val="007A1D19"/>
    <w:rsid w:val="007A2E45"/>
    <w:rsid w:val="007A2F73"/>
    <w:rsid w:val="007A3561"/>
    <w:rsid w:val="007A388E"/>
    <w:rsid w:val="007A3A4B"/>
    <w:rsid w:val="007A3B55"/>
    <w:rsid w:val="007A3FFA"/>
    <w:rsid w:val="007A641A"/>
    <w:rsid w:val="007A664A"/>
    <w:rsid w:val="007A6703"/>
    <w:rsid w:val="007A6FAA"/>
    <w:rsid w:val="007A792A"/>
    <w:rsid w:val="007B07F1"/>
    <w:rsid w:val="007B4670"/>
    <w:rsid w:val="007B4E23"/>
    <w:rsid w:val="007B53DD"/>
    <w:rsid w:val="007B554A"/>
    <w:rsid w:val="007B5EE5"/>
    <w:rsid w:val="007B6C67"/>
    <w:rsid w:val="007B7330"/>
    <w:rsid w:val="007C0F6C"/>
    <w:rsid w:val="007C1D1E"/>
    <w:rsid w:val="007C314A"/>
    <w:rsid w:val="007C3818"/>
    <w:rsid w:val="007C4EA2"/>
    <w:rsid w:val="007C55D0"/>
    <w:rsid w:val="007C5E8C"/>
    <w:rsid w:val="007C6161"/>
    <w:rsid w:val="007C6253"/>
    <w:rsid w:val="007C6C0E"/>
    <w:rsid w:val="007C7582"/>
    <w:rsid w:val="007D1862"/>
    <w:rsid w:val="007D217E"/>
    <w:rsid w:val="007D2C71"/>
    <w:rsid w:val="007D40D1"/>
    <w:rsid w:val="007D4D53"/>
    <w:rsid w:val="007D51C5"/>
    <w:rsid w:val="007D63C6"/>
    <w:rsid w:val="007D6681"/>
    <w:rsid w:val="007D702B"/>
    <w:rsid w:val="007D7DE2"/>
    <w:rsid w:val="007E057F"/>
    <w:rsid w:val="007E121F"/>
    <w:rsid w:val="007E25A7"/>
    <w:rsid w:val="007E2D06"/>
    <w:rsid w:val="007E34A1"/>
    <w:rsid w:val="007E3772"/>
    <w:rsid w:val="007E674A"/>
    <w:rsid w:val="007F046C"/>
    <w:rsid w:val="007F053F"/>
    <w:rsid w:val="007F1149"/>
    <w:rsid w:val="007F171E"/>
    <w:rsid w:val="007F1CCF"/>
    <w:rsid w:val="007F3B0F"/>
    <w:rsid w:val="007F40A3"/>
    <w:rsid w:val="007F79A1"/>
    <w:rsid w:val="007F7C9D"/>
    <w:rsid w:val="00801FBA"/>
    <w:rsid w:val="008031AE"/>
    <w:rsid w:val="0080338F"/>
    <w:rsid w:val="00803977"/>
    <w:rsid w:val="00804F50"/>
    <w:rsid w:val="00805020"/>
    <w:rsid w:val="008057D6"/>
    <w:rsid w:val="00805904"/>
    <w:rsid w:val="00805CE6"/>
    <w:rsid w:val="008064F8"/>
    <w:rsid w:val="00806957"/>
    <w:rsid w:val="00811A7E"/>
    <w:rsid w:val="00811EEA"/>
    <w:rsid w:val="008121F1"/>
    <w:rsid w:val="0081325D"/>
    <w:rsid w:val="0081348C"/>
    <w:rsid w:val="0081485C"/>
    <w:rsid w:val="00815AFB"/>
    <w:rsid w:val="00815D73"/>
    <w:rsid w:val="00816FBB"/>
    <w:rsid w:val="00817D8D"/>
    <w:rsid w:val="00820229"/>
    <w:rsid w:val="008210B3"/>
    <w:rsid w:val="00821404"/>
    <w:rsid w:val="008216E4"/>
    <w:rsid w:val="00821F0F"/>
    <w:rsid w:val="00823A1E"/>
    <w:rsid w:val="00824DDD"/>
    <w:rsid w:val="00825134"/>
    <w:rsid w:val="00826732"/>
    <w:rsid w:val="0082704A"/>
    <w:rsid w:val="008301A7"/>
    <w:rsid w:val="00830D37"/>
    <w:rsid w:val="00832BBA"/>
    <w:rsid w:val="00832E41"/>
    <w:rsid w:val="00833147"/>
    <w:rsid w:val="00834977"/>
    <w:rsid w:val="008356BB"/>
    <w:rsid w:val="008374B7"/>
    <w:rsid w:val="008416FE"/>
    <w:rsid w:val="00841D82"/>
    <w:rsid w:val="008423B7"/>
    <w:rsid w:val="00842776"/>
    <w:rsid w:val="00842E65"/>
    <w:rsid w:val="0084312E"/>
    <w:rsid w:val="008437C2"/>
    <w:rsid w:val="00845CE7"/>
    <w:rsid w:val="0084725D"/>
    <w:rsid w:val="00847E69"/>
    <w:rsid w:val="0085237B"/>
    <w:rsid w:val="008526E0"/>
    <w:rsid w:val="00852E2C"/>
    <w:rsid w:val="008539F4"/>
    <w:rsid w:val="00854486"/>
    <w:rsid w:val="0085482B"/>
    <w:rsid w:val="008560B7"/>
    <w:rsid w:val="00856148"/>
    <w:rsid w:val="0085646D"/>
    <w:rsid w:val="00856A97"/>
    <w:rsid w:val="00856C9B"/>
    <w:rsid w:val="008600F0"/>
    <w:rsid w:val="00860AC1"/>
    <w:rsid w:val="008620BE"/>
    <w:rsid w:val="00862D33"/>
    <w:rsid w:val="00862E99"/>
    <w:rsid w:val="00863166"/>
    <w:rsid w:val="0086347D"/>
    <w:rsid w:val="008634A7"/>
    <w:rsid w:val="00863C50"/>
    <w:rsid w:val="008641BA"/>
    <w:rsid w:val="00864316"/>
    <w:rsid w:val="00864971"/>
    <w:rsid w:val="00865D4E"/>
    <w:rsid w:val="00865D63"/>
    <w:rsid w:val="00865E1F"/>
    <w:rsid w:val="00866622"/>
    <w:rsid w:val="0086744A"/>
    <w:rsid w:val="00867701"/>
    <w:rsid w:val="008678AA"/>
    <w:rsid w:val="00870538"/>
    <w:rsid w:val="008711BD"/>
    <w:rsid w:val="008718D2"/>
    <w:rsid w:val="00871E71"/>
    <w:rsid w:val="0087266E"/>
    <w:rsid w:val="0087297E"/>
    <w:rsid w:val="008729AE"/>
    <w:rsid w:val="00876526"/>
    <w:rsid w:val="008765B3"/>
    <w:rsid w:val="00877B25"/>
    <w:rsid w:val="00877EE8"/>
    <w:rsid w:val="0088170B"/>
    <w:rsid w:val="0088253B"/>
    <w:rsid w:val="00882C39"/>
    <w:rsid w:val="0088349D"/>
    <w:rsid w:val="00883A3C"/>
    <w:rsid w:val="00883D43"/>
    <w:rsid w:val="008854CD"/>
    <w:rsid w:val="008877C8"/>
    <w:rsid w:val="0088781B"/>
    <w:rsid w:val="008902AA"/>
    <w:rsid w:val="00890F28"/>
    <w:rsid w:val="00891558"/>
    <w:rsid w:val="00891AE4"/>
    <w:rsid w:val="00891B6B"/>
    <w:rsid w:val="00891E7A"/>
    <w:rsid w:val="00891F56"/>
    <w:rsid w:val="00892A95"/>
    <w:rsid w:val="00892DC5"/>
    <w:rsid w:val="00892F97"/>
    <w:rsid w:val="008950D7"/>
    <w:rsid w:val="00895410"/>
    <w:rsid w:val="008957A3"/>
    <w:rsid w:val="00896CC1"/>
    <w:rsid w:val="00897706"/>
    <w:rsid w:val="008A0159"/>
    <w:rsid w:val="008A04ED"/>
    <w:rsid w:val="008A1632"/>
    <w:rsid w:val="008A4363"/>
    <w:rsid w:val="008A48F1"/>
    <w:rsid w:val="008A5FD8"/>
    <w:rsid w:val="008A71D5"/>
    <w:rsid w:val="008A72C7"/>
    <w:rsid w:val="008B051B"/>
    <w:rsid w:val="008B0779"/>
    <w:rsid w:val="008B0D85"/>
    <w:rsid w:val="008B1413"/>
    <w:rsid w:val="008B1D5F"/>
    <w:rsid w:val="008B1D72"/>
    <w:rsid w:val="008B3529"/>
    <w:rsid w:val="008B6FC2"/>
    <w:rsid w:val="008B708F"/>
    <w:rsid w:val="008C0156"/>
    <w:rsid w:val="008C05BA"/>
    <w:rsid w:val="008C0B17"/>
    <w:rsid w:val="008C0D83"/>
    <w:rsid w:val="008C14DD"/>
    <w:rsid w:val="008C1A40"/>
    <w:rsid w:val="008C2325"/>
    <w:rsid w:val="008C2679"/>
    <w:rsid w:val="008C2DE3"/>
    <w:rsid w:val="008C3339"/>
    <w:rsid w:val="008C365C"/>
    <w:rsid w:val="008C402B"/>
    <w:rsid w:val="008C46AD"/>
    <w:rsid w:val="008C6198"/>
    <w:rsid w:val="008C72EC"/>
    <w:rsid w:val="008C7DF6"/>
    <w:rsid w:val="008D1702"/>
    <w:rsid w:val="008D264A"/>
    <w:rsid w:val="008D2918"/>
    <w:rsid w:val="008D2CEA"/>
    <w:rsid w:val="008D2E42"/>
    <w:rsid w:val="008D3160"/>
    <w:rsid w:val="008D4252"/>
    <w:rsid w:val="008D49EA"/>
    <w:rsid w:val="008D5B06"/>
    <w:rsid w:val="008D5BEB"/>
    <w:rsid w:val="008D7297"/>
    <w:rsid w:val="008D78F7"/>
    <w:rsid w:val="008E0F10"/>
    <w:rsid w:val="008E18CB"/>
    <w:rsid w:val="008E1BE8"/>
    <w:rsid w:val="008E26CF"/>
    <w:rsid w:val="008E2853"/>
    <w:rsid w:val="008E4249"/>
    <w:rsid w:val="008E45F4"/>
    <w:rsid w:val="008E5828"/>
    <w:rsid w:val="008E697F"/>
    <w:rsid w:val="008E6B3C"/>
    <w:rsid w:val="008E7E38"/>
    <w:rsid w:val="008F0B48"/>
    <w:rsid w:val="008F1270"/>
    <w:rsid w:val="008F190B"/>
    <w:rsid w:val="008F36ED"/>
    <w:rsid w:val="008F4905"/>
    <w:rsid w:val="008F7324"/>
    <w:rsid w:val="008F7E91"/>
    <w:rsid w:val="0090098F"/>
    <w:rsid w:val="00900BF5"/>
    <w:rsid w:val="009010FE"/>
    <w:rsid w:val="00902150"/>
    <w:rsid w:val="009037C0"/>
    <w:rsid w:val="00903823"/>
    <w:rsid w:val="00903D49"/>
    <w:rsid w:val="0090444B"/>
    <w:rsid w:val="00904497"/>
    <w:rsid w:val="0090489E"/>
    <w:rsid w:val="00906ED8"/>
    <w:rsid w:val="009071BB"/>
    <w:rsid w:val="00907E4A"/>
    <w:rsid w:val="00910781"/>
    <w:rsid w:val="00911A03"/>
    <w:rsid w:val="00913858"/>
    <w:rsid w:val="00913EAF"/>
    <w:rsid w:val="00913FDC"/>
    <w:rsid w:val="009149A5"/>
    <w:rsid w:val="00914BEC"/>
    <w:rsid w:val="009161B2"/>
    <w:rsid w:val="00916F92"/>
    <w:rsid w:val="00917459"/>
    <w:rsid w:val="009207FB"/>
    <w:rsid w:val="00920F75"/>
    <w:rsid w:val="0092115B"/>
    <w:rsid w:val="0092138D"/>
    <w:rsid w:val="0092187E"/>
    <w:rsid w:val="00921AEB"/>
    <w:rsid w:val="00923AB9"/>
    <w:rsid w:val="00924CA7"/>
    <w:rsid w:val="0092579C"/>
    <w:rsid w:val="0092687D"/>
    <w:rsid w:val="00926888"/>
    <w:rsid w:val="00926E72"/>
    <w:rsid w:val="0092718A"/>
    <w:rsid w:val="00931978"/>
    <w:rsid w:val="00931A1E"/>
    <w:rsid w:val="00931D6C"/>
    <w:rsid w:val="009329D4"/>
    <w:rsid w:val="00932C34"/>
    <w:rsid w:val="00933EA2"/>
    <w:rsid w:val="00933F75"/>
    <w:rsid w:val="009340A9"/>
    <w:rsid w:val="009344D7"/>
    <w:rsid w:val="00934717"/>
    <w:rsid w:val="00934AB6"/>
    <w:rsid w:val="00934CB5"/>
    <w:rsid w:val="009353BD"/>
    <w:rsid w:val="0093633D"/>
    <w:rsid w:val="00937644"/>
    <w:rsid w:val="0094167E"/>
    <w:rsid w:val="009418E3"/>
    <w:rsid w:val="009420E7"/>
    <w:rsid w:val="009425CF"/>
    <w:rsid w:val="009427F8"/>
    <w:rsid w:val="00945D4B"/>
    <w:rsid w:val="00946307"/>
    <w:rsid w:val="009475D0"/>
    <w:rsid w:val="00947654"/>
    <w:rsid w:val="00947CE3"/>
    <w:rsid w:val="00947D30"/>
    <w:rsid w:val="0095107E"/>
    <w:rsid w:val="00951B2A"/>
    <w:rsid w:val="00951D72"/>
    <w:rsid w:val="00952369"/>
    <w:rsid w:val="00952F33"/>
    <w:rsid w:val="00953B03"/>
    <w:rsid w:val="009561D8"/>
    <w:rsid w:val="0095749D"/>
    <w:rsid w:val="009603AE"/>
    <w:rsid w:val="009614A6"/>
    <w:rsid w:val="0096197A"/>
    <w:rsid w:val="0096227A"/>
    <w:rsid w:val="00962C85"/>
    <w:rsid w:val="00963001"/>
    <w:rsid w:val="00963804"/>
    <w:rsid w:val="0096458B"/>
    <w:rsid w:val="009660D9"/>
    <w:rsid w:val="00966CA3"/>
    <w:rsid w:val="00967B55"/>
    <w:rsid w:val="00970AFB"/>
    <w:rsid w:val="009711A5"/>
    <w:rsid w:val="00971729"/>
    <w:rsid w:val="00972BF6"/>
    <w:rsid w:val="00972D9E"/>
    <w:rsid w:val="00973047"/>
    <w:rsid w:val="0097346F"/>
    <w:rsid w:val="00974E47"/>
    <w:rsid w:val="009753E8"/>
    <w:rsid w:val="0097545F"/>
    <w:rsid w:val="00975BD1"/>
    <w:rsid w:val="00975D52"/>
    <w:rsid w:val="009766A6"/>
    <w:rsid w:val="00976EC9"/>
    <w:rsid w:val="00977CA8"/>
    <w:rsid w:val="00980220"/>
    <w:rsid w:val="0098062F"/>
    <w:rsid w:val="00981054"/>
    <w:rsid w:val="00982816"/>
    <w:rsid w:val="00984596"/>
    <w:rsid w:val="00984776"/>
    <w:rsid w:val="00986024"/>
    <w:rsid w:val="009866AE"/>
    <w:rsid w:val="00986D28"/>
    <w:rsid w:val="0098766A"/>
    <w:rsid w:val="009879FA"/>
    <w:rsid w:val="00987B4D"/>
    <w:rsid w:val="00987D50"/>
    <w:rsid w:val="00990189"/>
    <w:rsid w:val="009914D3"/>
    <w:rsid w:val="009923D1"/>
    <w:rsid w:val="00992624"/>
    <w:rsid w:val="00994203"/>
    <w:rsid w:val="0099471A"/>
    <w:rsid w:val="0099516A"/>
    <w:rsid w:val="00995840"/>
    <w:rsid w:val="00995E97"/>
    <w:rsid w:val="009962F2"/>
    <w:rsid w:val="00997228"/>
    <w:rsid w:val="00997439"/>
    <w:rsid w:val="009975AD"/>
    <w:rsid w:val="00997CC8"/>
    <w:rsid w:val="009A0695"/>
    <w:rsid w:val="009A0900"/>
    <w:rsid w:val="009A2588"/>
    <w:rsid w:val="009A274A"/>
    <w:rsid w:val="009A2B5B"/>
    <w:rsid w:val="009A4076"/>
    <w:rsid w:val="009A4B77"/>
    <w:rsid w:val="009A51B7"/>
    <w:rsid w:val="009A6610"/>
    <w:rsid w:val="009A6A5F"/>
    <w:rsid w:val="009B03B5"/>
    <w:rsid w:val="009B06DF"/>
    <w:rsid w:val="009B1095"/>
    <w:rsid w:val="009B1656"/>
    <w:rsid w:val="009B2AE9"/>
    <w:rsid w:val="009B2EDB"/>
    <w:rsid w:val="009B355E"/>
    <w:rsid w:val="009B53EA"/>
    <w:rsid w:val="009B6605"/>
    <w:rsid w:val="009B748A"/>
    <w:rsid w:val="009B760F"/>
    <w:rsid w:val="009C08E0"/>
    <w:rsid w:val="009C1388"/>
    <w:rsid w:val="009C144E"/>
    <w:rsid w:val="009C22ED"/>
    <w:rsid w:val="009C3971"/>
    <w:rsid w:val="009C4BC9"/>
    <w:rsid w:val="009C5640"/>
    <w:rsid w:val="009C7114"/>
    <w:rsid w:val="009C7517"/>
    <w:rsid w:val="009C78A9"/>
    <w:rsid w:val="009D0FA9"/>
    <w:rsid w:val="009D1841"/>
    <w:rsid w:val="009D1AD1"/>
    <w:rsid w:val="009D5320"/>
    <w:rsid w:val="009D54DC"/>
    <w:rsid w:val="009D5F81"/>
    <w:rsid w:val="009D7832"/>
    <w:rsid w:val="009D79ED"/>
    <w:rsid w:val="009E1358"/>
    <w:rsid w:val="009E171D"/>
    <w:rsid w:val="009E1E54"/>
    <w:rsid w:val="009E24AD"/>
    <w:rsid w:val="009E2B9C"/>
    <w:rsid w:val="009E3932"/>
    <w:rsid w:val="009E48AB"/>
    <w:rsid w:val="009E50CF"/>
    <w:rsid w:val="009E5A83"/>
    <w:rsid w:val="009E5DD9"/>
    <w:rsid w:val="009E630B"/>
    <w:rsid w:val="009E67D2"/>
    <w:rsid w:val="009F0409"/>
    <w:rsid w:val="009F0A47"/>
    <w:rsid w:val="009F1037"/>
    <w:rsid w:val="009F3E8F"/>
    <w:rsid w:val="009F43A6"/>
    <w:rsid w:val="009F4A50"/>
    <w:rsid w:val="009F4A7D"/>
    <w:rsid w:val="009F63EA"/>
    <w:rsid w:val="009F6A9B"/>
    <w:rsid w:val="009F6C23"/>
    <w:rsid w:val="00A00C29"/>
    <w:rsid w:val="00A015D9"/>
    <w:rsid w:val="00A01D0B"/>
    <w:rsid w:val="00A021D2"/>
    <w:rsid w:val="00A02C60"/>
    <w:rsid w:val="00A03240"/>
    <w:rsid w:val="00A04445"/>
    <w:rsid w:val="00A065B1"/>
    <w:rsid w:val="00A079A9"/>
    <w:rsid w:val="00A11419"/>
    <w:rsid w:val="00A1162C"/>
    <w:rsid w:val="00A119AE"/>
    <w:rsid w:val="00A13D71"/>
    <w:rsid w:val="00A14158"/>
    <w:rsid w:val="00A14AD7"/>
    <w:rsid w:val="00A14D30"/>
    <w:rsid w:val="00A15494"/>
    <w:rsid w:val="00A15695"/>
    <w:rsid w:val="00A16210"/>
    <w:rsid w:val="00A175EA"/>
    <w:rsid w:val="00A179E4"/>
    <w:rsid w:val="00A17D48"/>
    <w:rsid w:val="00A20B7A"/>
    <w:rsid w:val="00A20EAD"/>
    <w:rsid w:val="00A21E00"/>
    <w:rsid w:val="00A224E0"/>
    <w:rsid w:val="00A23708"/>
    <w:rsid w:val="00A23F83"/>
    <w:rsid w:val="00A24371"/>
    <w:rsid w:val="00A24C06"/>
    <w:rsid w:val="00A25BB5"/>
    <w:rsid w:val="00A25C22"/>
    <w:rsid w:val="00A26EFA"/>
    <w:rsid w:val="00A31260"/>
    <w:rsid w:val="00A32E15"/>
    <w:rsid w:val="00A3598A"/>
    <w:rsid w:val="00A3667F"/>
    <w:rsid w:val="00A374D5"/>
    <w:rsid w:val="00A376B1"/>
    <w:rsid w:val="00A3774D"/>
    <w:rsid w:val="00A37B39"/>
    <w:rsid w:val="00A401BB"/>
    <w:rsid w:val="00A40EF2"/>
    <w:rsid w:val="00A412B8"/>
    <w:rsid w:val="00A4251D"/>
    <w:rsid w:val="00A42920"/>
    <w:rsid w:val="00A440FF"/>
    <w:rsid w:val="00A44351"/>
    <w:rsid w:val="00A444BC"/>
    <w:rsid w:val="00A45B77"/>
    <w:rsid w:val="00A45F08"/>
    <w:rsid w:val="00A46141"/>
    <w:rsid w:val="00A46335"/>
    <w:rsid w:val="00A4640E"/>
    <w:rsid w:val="00A47014"/>
    <w:rsid w:val="00A5070D"/>
    <w:rsid w:val="00A50A40"/>
    <w:rsid w:val="00A51F7C"/>
    <w:rsid w:val="00A523F9"/>
    <w:rsid w:val="00A5287B"/>
    <w:rsid w:val="00A528CB"/>
    <w:rsid w:val="00A52FAA"/>
    <w:rsid w:val="00A53A28"/>
    <w:rsid w:val="00A54D4E"/>
    <w:rsid w:val="00A56B85"/>
    <w:rsid w:val="00A57527"/>
    <w:rsid w:val="00A5753E"/>
    <w:rsid w:val="00A57B6D"/>
    <w:rsid w:val="00A57C77"/>
    <w:rsid w:val="00A60881"/>
    <w:rsid w:val="00A624ED"/>
    <w:rsid w:val="00A6344A"/>
    <w:rsid w:val="00A644CF"/>
    <w:rsid w:val="00A64D6A"/>
    <w:rsid w:val="00A65439"/>
    <w:rsid w:val="00A656D9"/>
    <w:rsid w:val="00A671E0"/>
    <w:rsid w:val="00A67459"/>
    <w:rsid w:val="00A67840"/>
    <w:rsid w:val="00A67EB8"/>
    <w:rsid w:val="00A70839"/>
    <w:rsid w:val="00A70A06"/>
    <w:rsid w:val="00A70AA7"/>
    <w:rsid w:val="00A70CAC"/>
    <w:rsid w:val="00A70DA7"/>
    <w:rsid w:val="00A70ED0"/>
    <w:rsid w:val="00A718A7"/>
    <w:rsid w:val="00A71E84"/>
    <w:rsid w:val="00A71F8D"/>
    <w:rsid w:val="00A72277"/>
    <w:rsid w:val="00A724D0"/>
    <w:rsid w:val="00A72878"/>
    <w:rsid w:val="00A765E9"/>
    <w:rsid w:val="00A77028"/>
    <w:rsid w:val="00A77351"/>
    <w:rsid w:val="00A77C38"/>
    <w:rsid w:val="00A808F8"/>
    <w:rsid w:val="00A82BCD"/>
    <w:rsid w:val="00A82EFD"/>
    <w:rsid w:val="00A83DB2"/>
    <w:rsid w:val="00A84A3E"/>
    <w:rsid w:val="00A85E02"/>
    <w:rsid w:val="00A860D8"/>
    <w:rsid w:val="00A86315"/>
    <w:rsid w:val="00A86FC1"/>
    <w:rsid w:val="00A91351"/>
    <w:rsid w:val="00A92AAC"/>
    <w:rsid w:val="00A934E4"/>
    <w:rsid w:val="00A93503"/>
    <w:rsid w:val="00A93C20"/>
    <w:rsid w:val="00A94AE1"/>
    <w:rsid w:val="00A96660"/>
    <w:rsid w:val="00A96665"/>
    <w:rsid w:val="00A97A97"/>
    <w:rsid w:val="00A97E4D"/>
    <w:rsid w:val="00AA1FCA"/>
    <w:rsid w:val="00AA2337"/>
    <w:rsid w:val="00AA37F6"/>
    <w:rsid w:val="00AA4E75"/>
    <w:rsid w:val="00AA5FA9"/>
    <w:rsid w:val="00AA65D9"/>
    <w:rsid w:val="00AA6C4D"/>
    <w:rsid w:val="00AA7775"/>
    <w:rsid w:val="00AB036D"/>
    <w:rsid w:val="00AB09BD"/>
    <w:rsid w:val="00AB10EF"/>
    <w:rsid w:val="00AB1D74"/>
    <w:rsid w:val="00AB20A3"/>
    <w:rsid w:val="00AB4406"/>
    <w:rsid w:val="00AB456A"/>
    <w:rsid w:val="00AB4B43"/>
    <w:rsid w:val="00AB7B36"/>
    <w:rsid w:val="00AB7D70"/>
    <w:rsid w:val="00AC058B"/>
    <w:rsid w:val="00AC07CD"/>
    <w:rsid w:val="00AC0F8D"/>
    <w:rsid w:val="00AC1476"/>
    <w:rsid w:val="00AC21AD"/>
    <w:rsid w:val="00AC2606"/>
    <w:rsid w:val="00AC333B"/>
    <w:rsid w:val="00AC3B7B"/>
    <w:rsid w:val="00AC49A8"/>
    <w:rsid w:val="00AC4A09"/>
    <w:rsid w:val="00AC579D"/>
    <w:rsid w:val="00AC5C39"/>
    <w:rsid w:val="00AC625C"/>
    <w:rsid w:val="00AC7049"/>
    <w:rsid w:val="00AD0087"/>
    <w:rsid w:val="00AD0958"/>
    <w:rsid w:val="00AD1DCD"/>
    <w:rsid w:val="00AD2BFE"/>
    <w:rsid w:val="00AD4BA1"/>
    <w:rsid w:val="00AD53B3"/>
    <w:rsid w:val="00AD53F6"/>
    <w:rsid w:val="00AD65A4"/>
    <w:rsid w:val="00AD6D1F"/>
    <w:rsid w:val="00AE0DA9"/>
    <w:rsid w:val="00AE1940"/>
    <w:rsid w:val="00AE2280"/>
    <w:rsid w:val="00AE263D"/>
    <w:rsid w:val="00AE30B0"/>
    <w:rsid w:val="00AE3634"/>
    <w:rsid w:val="00AE381F"/>
    <w:rsid w:val="00AE5F11"/>
    <w:rsid w:val="00AF06F1"/>
    <w:rsid w:val="00AF143F"/>
    <w:rsid w:val="00AF153C"/>
    <w:rsid w:val="00AF17C0"/>
    <w:rsid w:val="00AF1CB3"/>
    <w:rsid w:val="00AF2C38"/>
    <w:rsid w:val="00AF45F8"/>
    <w:rsid w:val="00AF49AE"/>
    <w:rsid w:val="00AF5B18"/>
    <w:rsid w:val="00AF65C6"/>
    <w:rsid w:val="00AF666C"/>
    <w:rsid w:val="00AF76FB"/>
    <w:rsid w:val="00B015CD"/>
    <w:rsid w:val="00B0177D"/>
    <w:rsid w:val="00B0182E"/>
    <w:rsid w:val="00B027AA"/>
    <w:rsid w:val="00B02AC5"/>
    <w:rsid w:val="00B04D6F"/>
    <w:rsid w:val="00B07A34"/>
    <w:rsid w:val="00B07C9C"/>
    <w:rsid w:val="00B07F50"/>
    <w:rsid w:val="00B11ADA"/>
    <w:rsid w:val="00B12133"/>
    <w:rsid w:val="00B129F3"/>
    <w:rsid w:val="00B143DD"/>
    <w:rsid w:val="00B14749"/>
    <w:rsid w:val="00B14B7C"/>
    <w:rsid w:val="00B15493"/>
    <w:rsid w:val="00B16AA8"/>
    <w:rsid w:val="00B16C1E"/>
    <w:rsid w:val="00B16CD7"/>
    <w:rsid w:val="00B177E0"/>
    <w:rsid w:val="00B21425"/>
    <w:rsid w:val="00B21F26"/>
    <w:rsid w:val="00B26B67"/>
    <w:rsid w:val="00B30170"/>
    <w:rsid w:val="00B30866"/>
    <w:rsid w:val="00B30A76"/>
    <w:rsid w:val="00B3171D"/>
    <w:rsid w:val="00B31BE1"/>
    <w:rsid w:val="00B31C06"/>
    <w:rsid w:val="00B31E52"/>
    <w:rsid w:val="00B323A5"/>
    <w:rsid w:val="00B323B1"/>
    <w:rsid w:val="00B32D1D"/>
    <w:rsid w:val="00B32F6C"/>
    <w:rsid w:val="00B33064"/>
    <w:rsid w:val="00B33770"/>
    <w:rsid w:val="00B33BFF"/>
    <w:rsid w:val="00B33F19"/>
    <w:rsid w:val="00B3556F"/>
    <w:rsid w:val="00B364BF"/>
    <w:rsid w:val="00B3745F"/>
    <w:rsid w:val="00B40162"/>
    <w:rsid w:val="00B40264"/>
    <w:rsid w:val="00B4073C"/>
    <w:rsid w:val="00B41400"/>
    <w:rsid w:val="00B416E9"/>
    <w:rsid w:val="00B4231A"/>
    <w:rsid w:val="00B42416"/>
    <w:rsid w:val="00B42934"/>
    <w:rsid w:val="00B429F3"/>
    <w:rsid w:val="00B43AAC"/>
    <w:rsid w:val="00B448B3"/>
    <w:rsid w:val="00B4491B"/>
    <w:rsid w:val="00B45695"/>
    <w:rsid w:val="00B463B6"/>
    <w:rsid w:val="00B478EA"/>
    <w:rsid w:val="00B47DBB"/>
    <w:rsid w:val="00B5128D"/>
    <w:rsid w:val="00B5679B"/>
    <w:rsid w:val="00B57802"/>
    <w:rsid w:val="00B57AF3"/>
    <w:rsid w:val="00B62038"/>
    <w:rsid w:val="00B62F87"/>
    <w:rsid w:val="00B636E4"/>
    <w:rsid w:val="00B63D6D"/>
    <w:rsid w:val="00B63FA4"/>
    <w:rsid w:val="00B647C1"/>
    <w:rsid w:val="00B65860"/>
    <w:rsid w:val="00B6667E"/>
    <w:rsid w:val="00B66F39"/>
    <w:rsid w:val="00B67532"/>
    <w:rsid w:val="00B7058C"/>
    <w:rsid w:val="00B70C90"/>
    <w:rsid w:val="00B726FD"/>
    <w:rsid w:val="00B72873"/>
    <w:rsid w:val="00B73376"/>
    <w:rsid w:val="00B74A3D"/>
    <w:rsid w:val="00B74FA6"/>
    <w:rsid w:val="00B75067"/>
    <w:rsid w:val="00B75116"/>
    <w:rsid w:val="00B759DE"/>
    <w:rsid w:val="00B75AE5"/>
    <w:rsid w:val="00B76E88"/>
    <w:rsid w:val="00B77086"/>
    <w:rsid w:val="00B80C79"/>
    <w:rsid w:val="00B80EB0"/>
    <w:rsid w:val="00B81531"/>
    <w:rsid w:val="00B8165B"/>
    <w:rsid w:val="00B81F60"/>
    <w:rsid w:val="00B845D1"/>
    <w:rsid w:val="00B84F3C"/>
    <w:rsid w:val="00B8551F"/>
    <w:rsid w:val="00B85B04"/>
    <w:rsid w:val="00B87A98"/>
    <w:rsid w:val="00B900F2"/>
    <w:rsid w:val="00B909B2"/>
    <w:rsid w:val="00B9133E"/>
    <w:rsid w:val="00B914D0"/>
    <w:rsid w:val="00B91694"/>
    <w:rsid w:val="00B91D77"/>
    <w:rsid w:val="00B91EF4"/>
    <w:rsid w:val="00B921E8"/>
    <w:rsid w:val="00B9270B"/>
    <w:rsid w:val="00B92750"/>
    <w:rsid w:val="00B9369B"/>
    <w:rsid w:val="00B9380C"/>
    <w:rsid w:val="00B94A96"/>
    <w:rsid w:val="00B95956"/>
    <w:rsid w:val="00B95DC8"/>
    <w:rsid w:val="00BA049B"/>
    <w:rsid w:val="00BA109A"/>
    <w:rsid w:val="00BA15C4"/>
    <w:rsid w:val="00BA1674"/>
    <w:rsid w:val="00BA1DB5"/>
    <w:rsid w:val="00BA2017"/>
    <w:rsid w:val="00BA2771"/>
    <w:rsid w:val="00BA2C2C"/>
    <w:rsid w:val="00BA37E9"/>
    <w:rsid w:val="00BA447F"/>
    <w:rsid w:val="00BA510C"/>
    <w:rsid w:val="00BA52CF"/>
    <w:rsid w:val="00BA6F84"/>
    <w:rsid w:val="00BA7411"/>
    <w:rsid w:val="00BA7589"/>
    <w:rsid w:val="00BB06C5"/>
    <w:rsid w:val="00BB1546"/>
    <w:rsid w:val="00BB1F3D"/>
    <w:rsid w:val="00BB2057"/>
    <w:rsid w:val="00BB2254"/>
    <w:rsid w:val="00BB2E09"/>
    <w:rsid w:val="00BB3272"/>
    <w:rsid w:val="00BB336E"/>
    <w:rsid w:val="00BB3E9D"/>
    <w:rsid w:val="00BB5FD7"/>
    <w:rsid w:val="00BB74D6"/>
    <w:rsid w:val="00BB74F2"/>
    <w:rsid w:val="00BB78DC"/>
    <w:rsid w:val="00BC042D"/>
    <w:rsid w:val="00BC10D9"/>
    <w:rsid w:val="00BC133F"/>
    <w:rsid w:val="00BC212F"/>
    <w:rsid w:val="00BC2B7E"/>
    <w:rsid w:val="00BC3254"/>
    <w:rsid w:val="00BC332C"/>
    <w:rsid w:val="00BC4529"/>
    <w:rsid w:val="00BC4F3E"/>
    <w:rsid w:val="00BC5B62"/>
    <w:rsid w:val="00BC71A9"/>
    <w:rsid w:val="00BD0F87"/>
    <w:rsid w:val="00BD12AC"/>
    <w:rsid w:val="00BD17D1"/>
    <w:rsid w:val="00BD1995"/>
    <w:rsid w:val="00BD1B9A"/>
    <w:rsid w:val="00BD280A"/>
    <w:rsid w:val="00BD2B9F"/>
    <w:rsid w:val="00BD303D"/>
    <w:rsid w:val="00BD33B8"/>
    <w:rsid w:val="00BD3E53"/>
    <w:rsid w:val="00BD4251"/>
    <w:rsid w:val="00BD5F41"/>
    <w:rsid w:val="00BD7998"/>
    <w:rsid w:val="00BD7DC7"/>
    <w:rsid w:val="00BE1CD0"/>
    <w:rsid w:val="00BE221E"/>
    <w:rsid w:val="00BE2432"/>
    <w:rsid w:val="00BE4B24"/>
    <w:rsid w:val="00BE6910"/>
    <w:rsid w:val="00BE6C2E"/>
    <w:rsid w:val="00BE7C64"/>
    <w:rsid w:val="00BF074F"/>
    <w:rsid w:val="00BF1B56"/>
    <w:rsid w:val="00BF23FA"/>
    <w:rsid w:val="00BF24D1"/>
    <w:rsid w:val="00BF2EF5"/>
    <w:rsid w:val="00BF3916"/>
    <w:rsid w:val="00BF485B"/>
    <w:rsid w:val="00BF52BC"/>
    <w:rsid w:val="00BF6D6D"/>
    <w:rsid w:val="00BF735B"/>
    <w:rsid w:val="00BF7463"/>
    <w:rsid w:val="00BF7938"/>
    <w:rsid w:val="00BF7C36"/>
    <w:rsid w:val="00C00BDF"/>
    <w:rsid w:val="00C047DE"/>
    <w:rsid w:val="00C04989"/>
    <w:rsid w:val="00C04D22"/>
    <w:rsid w:val="00C052C6"/>
    <w:rsid w:val="00C055AE"/>
    <w:rsid w:val="00C0561B"/>
    <w:rsid w:val="00C06012"/>
    <w:rsid w:val="00C06148"/>
    <w:rsid w:val="00C06170"/>
    <w:rsid w:val="00C061A2"/>
    <w:rsid w:val="00C06AE1"/>
    <w:rsid w:val="00C06CEA"/>
    <w:rsid w:val="00C06D42"/>
    <w:rsid w:val="00C06EBE"/>
    <w:rsid w:val="00C0736C"/>
    <w:rsid w:val="00C07424"/>
    <w:rsid w:val="00C07AFA"/>
    <w:rsid w:val="00C10032"/>
    <w:rsid w:val="00C10E9C"/>
    <w:rsid w:val="00C11295"/>
    <w:rsid w:val="00C127E8"/>
    <w:rsid w:val="00C145B0"/>
    <w:rsid w:val="00C15311"/>
    <w:rsid w:val="00C156FF"/>
    <w:rsid w:val="00C158D6"/>
    <w:rsid w:val="00C169E6"/>
    <w:rsid w:val="00C17581"/>
    <w:rsid w:val="00C17A00"/>
    <w:rsid w:val="00C208CD"/>
    <w:rsid w:val="00C20BBB"/>
    <w:rsid w:val="00C21459"/>
    <w:rsid w:val="00C225DD"/>
    <w:rsid w:val="00C2280E"/>
    <w:rsid w:val="00C22AC2"/>
    <w:rsid w:val="00C230AE"/>
    <w:rsid w:val="00C239D6"/>
    <w:rsid w:val="00C23F43"/>
    <w:rsid w:val="00C24334"/>
    <w:rsid w:val="00C245D5"/>
    <w:rsid w:val="00C251A5"/>
    <w:rsid w:val="00C25588"/>
    <w:rsid w:val="00C2596C"/>
    <w:rsid w:val="00C263A4"/>
    <w:rsid w:val="00C27390"/>
    <w:rsid w:val="00C3085B"/>
    <w:rsid w:val="00C30C93"/>
    <w:rsid w:val="00C312E9"/>
    <w:rsid w:val="00C31ABA"/>
    <w:rsid w:val="00C33200"/>
    <w:rsid w:val="00C33E57"/>
    <w:rsid w:val="00C35057"/>
    <w:rsid w:val="00C35C36"/>
    <w:rsid w:val="00C40480"/>
    <w:rsid w:val="00C4056C"/>
    <w:rsid w:val="00C40910"/>
    <w:rsid w:val="00C40968"/>
    <w:rsid w:val="00C40F65"/>
    <w:rsid w:val="00C410DF"/>
    <w:rsid w:val="00C414D3"/>
    <w:rsid w:val="00C41D4F"/>
    <w:rsid w:val="00C424F8"/>
    <w:rsid w:val="00C445C0"/>
    <w:rsid w:val="00C44EE6"/>
    <w:rsid w:val="00C47061"/>
    <w:rsid w:val="00C47E8D"/>
    <w:rsid w:val="00C50B04"/>
    <w:rsid w:val="00C50FEE"/>
    <w:rsid w:val="00C52536"/>
    <w:rsid w:val="00C56125"/>
    <w:rsid w:val="00C56EB3"/>
    <w:rsid w:val="00C604CC"/>
    <w:rsid w:val="00C6077E"/>
    <w:rsid w:val="00C60B15"/>
    <w:rsid w:val="00C628CC"/>
    <w:rsid w:val="00C63E89"/>
    <w:rsid w:val="00C64A2C"/>
    <w:rsid w:val="00C64DFB"/>
    <w:rsid w:val="00C64FD9"/>
    <w:rsid w:val="00C6562B"/>
    <w:rsid w:val="00C65AB8"/>
    <w:rsid w:val="00C65E44"/>
    <w:rsid w:val="00C664B8"/>
    <w:rsid w:val="00C66AF7"/>
    <w:rsid w:val="00C670CC"/>
    <w:rsid w:val="00C67C74"/>
    <w:rsid w:val="00C71665"/>
    <w:rsid w:val="00C719DE"/>
    <w:rsid w:val="00C71DED"/>
    <w:rsid w:val="00C71FED"/>
    <w:rsid w:val="00C7426A"/>
    <w:rsid w:val="00C752D1"/>
    <w:rsid w:val="00C75518"/>
    <w:rsid w:val="00C75F0A"/>
    <w:rsid w:val="00C76242"/>
    <w:rsid w:val="00C76C10"/>
    <w:rsid w:val="00C76C68"/>
    <w:rsid w:val="00C80074"/>
    <w:rsid w:val="00C803FC"/>
    <w:rsid w:val="00C80659"/>
    <w:rsid w:val="00C80DDC"/>
    <w:rsid w:val="00C81EE5"/>
    <w:rsid w:val="00C8370C"/>
    <w:rsid w:val="00C83978"/>
    <w:rsid w:val="00C83BFF"/>
    <w:rsid w:val="00C84168"/>
    <w:rsid w:val="00C845AD"/>
    <w:rsid w:val="00C84C8F"/>
    <w:rsid w:val="00C8531E"/>
    <w:rsid w:val="00C855F3"/>
    <w:rsid w:val="00C86F97"/>
    <w:rsid w:val="00C91149"/>
    <w:rsid w:val="00C930E6"/>
    <w:rsid w:val="00C93811"/>
    <w:rsid w:val="00C94316"/>
    <w:rsid w:val="00C95189"/>
    <w:rsid w:val="00C952D1"/>
    <w:rsid w:val="00C954A5"/>
    <w:rsid w:val="00C95D65"/>
    <w:rsid w:val="00C95D87"/>
    <w:rsid w:val="00CA0073"/>
    <w:rsid w:val="00CA05CD"/>
    <w:rsid w:val="00CA075E"/>
    <w:rsid w:val="00CA17D8"/>
    <w:rsid w:val="00CA2A52"/>
    <w:rsid w:val="00CA2B46"/>
    <w:rsid w:val="00CA2E9A"/>
    <w:rsid w:val="00CA4503"/>
    <w:rsid w:val="00CA5469"/>
    <w:rsid w:val="00CA64C0"/>
    <w:rsid w:val="00CB0BE2"/>
    <w:rsid w:val="00CB1CDF"/>
    <w:rsid w:val="00CB2678"/>
    <w:rsid w:val="00CB2C89"/>
    <w:rsid w:val="00CB30FC"/>
    <w:rsid w:val="00CB4A64"/>
    <w:rsid w:val="00CB506C"/>
    <w:rsid w:val="00CB690A"/>
    <w:rsid w:val="00CB7347"/>
    <w:rsid w:val="00CB792E"/>
    <w:rsid w:val="00CB7C2E"/>
    <w:rsid w:val="00CB7C61"/>
    <w:rsid w:val="00CC0255"/>
    <w:rsid w:val="00CC0B92"/>
    <w:rsid w:val="00CC2AA3"/>
    <w:rsid w:val="00CC372E"/>
    <w:rsid w:val="00CC397B"/>
    <w:rsid w:val="00CC51AD"/>
    <w:rsid w:val="00CC53C0"/>
    <w:rsid w:val="00CC5BE0"/>
    <w:rsid w:val="00CC5C66"/>
    <w:rsid w:val="00CC6DE5"/>
    <w:rsid w:val="00CC7543"/>
    <w:rsid w:val="00CC7694"/>
    <w:rsid w:val="00CD06E2"/>
    <w:rsid w:val="00CD1DD8"/>
    <w:rsid w:val="00CD2E37"/>
    <w:rsid w:val="00CD3548"/>
    <w:rsid w:val="00CD387D"/>
    <w:rsid w:val="00CD3D14"/>
    <w:rsid w:val="00CD44F4"/>
    <w:rsid w:val="00CD460D"/>
    <w:rsid w:val="00CD471C"/>
    <w:rsid w:val="00CD4CB2"/>
    <w:rsid w:val="00CD5749"/>
    <w:rsid w:val="00CD5A67"/>
    <w:rsid w:val="00CD67FD"/>
    <w:rsid w:val="00CD6857"/>
    <w:rsid w:val="00CD6CE7"/>
    <w:rsid w:val="00CD738E"/>
    <w:rsid w:val="00CD7B51"/>
    <w:rsid w:val="00CE09A8"/>
    <w:rsid w:val="00CE0F92"/>
    <w:rsid w:val="00CE12A5"/>
    <w:rsid w:val="00CE27E2"/>
    <w:rsid w:val="00CE3694"/>
    <w:rsid w:val="00CE376D"/>
    <w:rsid w:val="00CE3CC3"/>
    <w:rsid w:val="00CE4238"/>
    <w:rsid w:val="00CE42AD"/>
    <w:rsid w:val="00CE5FFC"/>
    <w:rsid w:val="00CE6255"/>
    <w:rsid w:val="00CE6E39"/>
    <w:rsid w:val="00CE73BE"/>
    <w:rsid w:val="00CE7D6E"/>
    <w:rsid w:val="00CF0162"/>
    <w:rsid w:val="00CF0722"/>
    <w:rsid w:val="00CF0FDA"/>
    <w:rsid w:val="00CF10C2"/>
    <w:rsid w:val="00CF25CD"/>
    <w:rsid w:val="00CF3021"/>
    <w:rsid w:val="00CF3A7A"/>
    <w:rsid w:val="00CF42FA"/>
    <w:rsid w:val="00CF5F4B"/>
    <w:rsid w:val="00CF666D"/>
    <w:rsid w:val="00D00B98"/>
    <w:rsid w:val="00D0341A"/>
    <w:rsid w:val="00D04711"/>
    <w:rsid w:val="00D05204"/>
    <w:rsid w:val="00D05513"/>
    <w:rsid w:val="00D05BDC"/>
    <w:rsid w:val="00D05C62"/>
    <w:rsid w:val="00D07295"/>
    <w:rsid w:val="00D10031"/>
    <w:rsid w:val="00D1085C"/>
    <w:rsid w:val="00D112D4"/>
    <w:rsid w:val="00D1149A"/>
    <w:rsid w:val="00D11E72"/>
    <w:rsid w:val="00D125F0"/>
    <w:rsid w:val="00D12CA6"/>
    <w:rsid w:val="00D13BBA"/>
    <w:rsid w:val="00D13D2B"/>
    <w:rsid w:val="00D1679D"/>
    <w:rsid w:val="00D16AAE"/>
    <w:rsid w:val="00D17D9D"/>
    <w:rsid w:val="00D2263C"/>
    <w:rsid w:val="00D22DD5"/>
    <w:rsid w:val="00D236A7"/>
    <w:rsid w:val="00D23FCF"/>
    <w:rsid w:val="00D2486A"/>
    <w:rsid w:val="00D24899"/>
    <w:rsid w:val="00D24C3A"/>
    <w:rsid w:val="00D2500E"/>
    <w:rsid w:val="00D252E6"/>
    <w:rsid w:val="00D25FE3"/>
    <w:rsid w:val="00D26449"/>
    <w:rsid w:val="00D26744"/>
    <w:rsid w:val="00D268E2"/>
    <w:rsid w:val="00D2695F"/>
    <w:rsid w:val="00D27485"/>
    <w:rsid w:val="00D30190"/>
    <w:rsid w:val="00D30EB2"/>
    <w:rsid w:val="00D31CBA"/>
    <w:rsid w:val="00D3238D"/>
    <w:rsid w:val="00D32D1F"/>
    <w:rsid w:val="00D342E2"/>
    <w:rsid w:val="00D37D44"/>
    <w:rsid w:val="00D4007C"/>
    <w:rsid w:val="00D4023F"/>
    <w:rsid w:val="00D406CE"/>
    <w:rsid w:val="00D41E50"/>
    <w:rsid w:val="00D427B7"/>
    <w:rsid w:val="00D427C1"/>
    <w:rsid w:val="00D43C02"/>
    <w:rsid w:val="00D43D54"/>
    <w:rsid w:val="00D4453C"/>
    <w:rsid w:val="00D4580A"/>
    <w:rsid w:val="00D45D22"/>
    <w:rsid w:val="00D460E3"/>
    <w:rsid w:val="00D4691D"/>
    <w:rsid w:val="00D47E84"/>
    <w:rsid w:val="00D501FD"/>
    <w:rsid w:val="00D50219"/>
    <w:rsid w:val="00D50675"/>
    <w:rsid w:val="00D50686"/>
    <w:rsid w:val="00D509E0"/>
    <w:rsid w:val="00D50A35"/>
    <w:rsid w:val="00D51561"/>
    <w:rsid w:val="00D51870"/>
    <w:rsid w:val="00D51872"/>
    <w:rsid w:val="00D519DD"/>
    <w:rsid w:val="00D51F74"/>
    <w:rsid w:val="00D526A9"/>
    <w:rsid w:val="00D52B19"/>
    <w:rsid w:val="00D53D9B"/>
    <w:rsid w:val="00D541FD"/>
    <w:rsid w:val="00D5431A"/>
    <w:rsid w:val="00D548BF"/>
    <w:rsid w:val="00D54A36"/>
    <w:rsid w:val="00D55163"/>
    <w:rsid w:val="00D5753B"/>
    <w:rsid w:val="00D57D65"/>
    <w:rsid w:val="00D607DE"/>
    <w:rsid w:val="00D61349"/>
    <w:rsid w:val="00D6210E"/>
    <w:rsid w:val="00D6317D"/>
    <w:rsid w:val="00D63342"/>
    <w:rsid w:val="00D6501C"/>
    <w:rsid w:val="00D66EB0"/>
    <w:rsid w:val="00D670B5"/>
    <w:rsid w:val="00D67545"/>
    <w:rsid w:val="00D67CA5"/>
    <w:rsid w:val="00D67EBE"/>
    <w:rsid w:val="00D67EED"/>
    <w:rsid w:val="00D702AA"/>
    <w:rsid w:val="00D71538"/>
    <w:rsid w:val="00D71997"/>
    <w:rsid w:val="00D71EA5"/>
    <w:rsid w:val="00D72B81"/>
    <w:rsid w:val="00D73466"/>
    <w:rsid w:val="00D7427F"/>
    <w:rsid w:val="00D748E7"/>
    <w:rsid w:val="00D75F3F"/>
    <w:rsid w:val="00D76913"/>
    <w:rsid w:val="00D80954"/>
    <w:rsid w:val="00D80E0E"/>
    <w:rsid w:val="00D82521"/>
    <w:rsid w:val="00D82869"/>
    <w:rsid w:val="00D8294C"/>
    <w:rsid w:val="00D829AC"/>
    <w:rsid w:val="00D8359D"/>
    <w:rsid w:val="00D85043"/>
    <w:rsid w:val="00D85717"/>
    <w:rsid w:val="00D86755"/>
    <w:rsid w:val="00D86876"/>
    <w:rsid w:val="00D87F13"/>
    <w:rsid w:val="00D909F4"/>
    <w:rsid w:val="00D90D04"/>
    <w:rsid w:val="00D91A3D"/>
    <w:rsid w:val="00D92006"/>
    <w:rsid w:val="00D94E86"/>
    <w:rsid w:val="00D964B8"/>
    <w:rsid w:val="00D96E61"/>
    <w:rsid w:val="00D9731A"/>
    <w:rsid w:val="00D97B2D"/>
    <w:rsid w:val="00D97B72"/>
    <w:rsid w:val="00DA0489"/>
    <w:rsid w:val="00DA12AB"/>
    <w:rsid w:val="00DA1813"/>
    <w:rsid w:val="00DA1B71"/>
    <w:rsid w:val="00DA20E2"/>
    <w:rsid w:val="00DA34FF"/>
    <w:rsid w:val="00DA37B2"/>
    <w:rsid w:val="00DA5A75"/>
    <w:rsid w:val="00DA5E51"/>
    <w:rsid w:val="00DA6D5A"/>
    <w:rsid w:val="00DA747F"/>
    <w:rsid w:val="00DA7590"/>
    <w:rsid w:val="00DB0720"/>
    <w:rsid w:val="00DB0B0D"/>
    <w:rsid w:val="00DB25E5"/>
    <w:rsid w:val="00DB6727"/>
    <w:rsid w:val="00DB6AED"/>
    <w:rsid w:val="00DB6C8A"/>
    <w:rsid w:val="00DB7023"/>
    <w:rsid w:val="00DB7518"/>
    <w:rsid w:val="00DB7997"/>
    <w:rsid w:val="00DC090C"/>
    <w:rsid w:val="00DC1199"/>
    <w:rsid w:val="00DC215D"/>
    <w:rsid w:val="00DC2CEE"/>
    <w:rsid w:val="00DC4782"/>
    <w:rsid w:val="00DC4FE9"/>
    <w:rsid w:val="00DC59F7"/>
    <w:rsid w:val="00DC664E"/>
    <w:rsid w:val="00DC690C"/>
    <w:rsid w:val="00DC6B32"/>
    <w:rsid w:val="00DD153E"/>
    <w:rsid w:val="00DD1BD3"/>
    <w:rsid w:val="00DD1FC7"/>
    <w:rsid w:val="00DD2A2A"/>
    <w:rsid w:val="00DD2D49"/>
    <w:rsid w:val="00DD2DF7"/>
    <w:rsid w:val="00DD31FC"/>
    <w:rsid w:val="00DD32CF"/>
    <w:rsid w:val="00DD3A2C"/>
    <w:rsid w:val="00DD3AFE"/>
    <w:rsid w:val="00DD4DCF"/>
    <w:rsid w:val="00DD4FD6"/>
    <w:rsid w:val="00DD5489"/>
    <w:rsid w:val="00DD598E"/>
    <w:rsid w:val="00DD7766"/>
    <w:rsid w:val="00DE0253"/>
    <w:rsid w:val="00DE02A6"/>
    <w:rsid w:val="00DE1292"/>
    <w:rsid w:val="00DE23D6"/>
    <w:rsid w:val="00DE2B1D"/>
    <w:rsid w:val="00DE300B"/>
    <w:rsid w:val="00DE378C"/>
    <w:rsid w:val="00DE3836"/>
    <w:rsid w:val="00DE4BBF"/>
    <w:rsid w:val="00DE51BE"/>
    <w:rsid w:val="00DE5410"/>
    <w:rsid w:val="00DE5882"/>
    <w:rsid w:val="00DF0801"/>
    <w:rsid w:val="00DF0B22"/>
    <w:rsid w:val="00DF0FD5"/>
    <w:rsid w:val="00DF283A"/>
    <w:rsid w:val="00DF2E76"/>
    <w:rsid w:val="00DF438C"/>
    <w:rsid w:val="00DF4B85"/>
    <w:rsid w:val="00DF4ECE"/>
    <w:rsid w:val="00DF5351"/>
    <w:rsid w:val="00DF6406"/>
    <w:rsid w:val="00DF7320"/>
    <w:rsid w:val="00DF7AB4"/>
    <w:rsid w:val="00DF7FAD"/>
    <w:rsid w:val="00E00EC6"/>
    <w:rsid w:val="00E0245A"/>
    <w:rsid w:val="00E02930"/>
    <w:rsid w:val="00E02CE8"/>
    <w:rsid w:val="00E03C23"/>
    <w:rsid w:val="00E040A3"/>
    <w:rsid w:val="00E04266"/>
    <w:rsid w:val="00E04975"/>
    <w:rsid w:val="00E049F7"/>
    <w:rsid w:val="00E04EBE"/>
    <w:rsid w:val="00E05FF2"/>
    <w:rsid w:val="00E068FA"/>
    <w:rsid w:val="00E071C7"/>
    <w:rsid w:val="00E10362"/>
    <w:rsid w:val="00E1090E"/>
    <w:rsid w:val="00E10B7B"/>
    <w:rsid w:val="00E111D5"/>
    <w:rsid w:val="00E1171C"/>
    <w:rsid w:val="00E13059"/>
    <w:rsid w:val="00E1320E"/>
    <w:rsid w:val="00E1521B"/>
    <w:rsid w:val="00E15271"/>
    <w:rsid w:val="00E15B9F"/>
    <w:rsid w:val="00E16775"/>
    <w:rsid w:val="00E2009E"/>
    <w:rsid w:val="00E212E4"/>
    <w:rsid w:val="00E21EFF"/>
    <w:rsid w:val="00E240A9"/>
    <w:rsid w:val="00E260EF"/>
    <w:rsid w:val="00E2646D"/>
    <w:rsid w:val="00E265AB"/>
    <w:rsid w:val="00E278AE"/>
    <w:rsid w:val="00E3070D"/>
    <w:rsid w:val="00E316BB"/>
    <w:rsid w:val="00E317A5"/>
    <w:rsid w:val="00E31EF8"/>
    <w:rsid w:val="00E320B7"/>
    <w:rsid w:val="00E331F3"/>
    <w:rsid w:val="00E346E3"/>
    <w:rsid w:val="00E35AF1"/>
    <w:rsid w:val="00E3636C"/>
    <w:rsid w:val="00E36A0E"/>
    <w:rsid w:val="00E372D2"/>
    <w:rsid w:val="00E40060"/>
    <w:rsid w:val="00E40754"/>
    <w:rsid w:val="00E431C6"/>
    <w:rsid w:val="00E43CD2"/>
    <w:rsid w:val="00E45586"/>
    <w:rsid w:val="00E45720"/>
    <w:rsid w:val="00E46101"/>
    <w:rsid w:val="00E47445"/>
    <w:rsid w:val="00E475DB"/>
    <w:rsid w:val="00E50493"/>
    <w:rsid w:val="00E504C6"/>
    <w:rsid w:val="00E51251"/>
    <w:rsid w:val="00E518C2"/>
    <w:rsid w:val="00E51CC0"/>
    <w:rsid w:val="00E52FCD"/>
    <w:rsid w:val="00E54AFD"/>
    <w:rsid w:val="00E54C97"/>
    <w:rsid w:val="00E57BC7"/>
    <w:rsid w:val="00E6023C"/>
    <w:rsid w:val="00E611FB"/>
    <w:rsid w:val="00E6194D"/>
    <w:rsid w:val="00E62A1A"/>
    <w:rsid w:val="00E62AB5"/>
    <w:rsid w:val="00E62FD1"/>
    <w:rsid w:val="00E63201"/>
    <w:rsid w:val="00E64D65"/>
    <w:rsid w:val="00E66C58"/>
    <w:rsid w:val="00E66D13"/>
    <w:rsid w:val="00E672CF"/>
    <w:rsid w:val="00E67366"/>
    <w:rsid w:val="00E67751"/>
    <w:rsid w:val="00E70649"/>
    <w:rsid w:val="00E70931"/>
    <w:rsid w:val="00E709B0"/>
    <w:rsid w:val="00E70B63"/>
    <w:rsid w:val="00E70C23"/>
    <w:rsid w:val="00E70D1A"/>
    <w:rsid w:val="00E718B3"/>
    <w:rsid w:val="00E72ACC"/>
    <w:rsid w:val="00E758F0"/>
    <w:rsid w:val="00E77480"/>
    <w:rsid w:val="00E77763"/>
    <w:rsid w:val="00E80643"/>
    <w:rsid w:val="00E80B92"/>
    <w:rsid w:val="00E80F6A"/>
    <w:rsid w:val="00E81571"/>
    <w:rsid w:val="00E82278"/>
    <w:rsid w:val="00E82BF1"/>
    <w:rsid w:val="00E8322E"/>
    <w:rsid w:val="00E83307"/>
    <w:rsid w:val="00E84880"/>
    <w:rsid w:val="00E84DBD"/>
    <w:rsid w:val="00E85A46"/>
    <w:rsid w:val="00E86A02"/>
    <w:rsid w:val="00E86F49"/>
    <w:rsid w:val="00E907AD"/>
    <w:rsid w:val="00E90AC6"/>
    <w:rsid w:val="00E917BF"/>
    <w:rsid w:val="00E91C1D"/>
    <w:rsid w:val="00E9308C"/>
    <w:rsid w:val="00E940BF"/>
    <w:rsid w:val="00E96DE4"/>
    <w:rsid w:val="00EA0CF3"/>
    <w:rsid w:val="00EA0CF8"/>
    <w:rsid w:val="00EA0D62"/>
    <w:rsid w:val="00EA152B"/>
    <w:rsid w:val="00EA192C"/>
    <w:rsid w:val="00EA197C"/>
    <w:rsid w:val="00EA247B"/>
    <w:rsid w:val="00EA30D7"/>
    <w:rsid w:val="00EA30F0"/>
    <w:rsid w:val="00EA37ED"/>
    <w:rsid w:val="00EA38F7"/>
    <w:rsid w:val="00EA541C"/>
    <w:rsid w:val="00EA5E9E"/>
    <w:rsid w:val="00EA6F78"/>
    <w:rsid w:val="00EA7BF4"/>
    <w:rsid w:val="00EB0330"/>
    <w:rsid w:val="00EB07F5"/>
    <w:rsid w:val="00EB0F85"/>
    <w:rsid w:val="00EB1619"/>
    <w:rsid w:val="00EB1E79"/>
    <w:rsid w:val="00EB2BB0"/>
    <w:rsid w:val="00EB33F0"/>
    <w:rsid w:val="00EB3B27"/>
    <w:rsid w:val="00EB3C86"/>
    <w:rsid w:val="00EB3D18"/>
    <w:rsid w:val="00EB41E5"/>
    <w:rsid w:val="00EB4FD3"/>
    <w:rsid w:val="00EB5737"/>
    <w:rsid w:val="00EC05E0"/>
    <w:rsid w:val="00EC0ECD"/>
    <w:rsid w:val="00EC14AE"/>
    <w:rsid w:val="00EC1556"/>
    <w:rsid w:val="00EC1818"/>
    <w:rsid w:val="00EC1C4F"/>
    <w:rsid w:val="00EC1EB2"/>
    <w:rsid w:val="00EC283F"/>
    <w:rsid w:val="00EC379C"/>
    <w:rsid w:val="00EC40C9"/>
    <w:rsid w:val="00EC4258"/>
    <w:rsid w:val="00EC4D98"/>
    <w:rsid w:val="00ED02A0"/>
    <w:rsid w:val="00ED134A"/>
    <w:rsid w:val="00ED1FE0"/>
    <w:rsid w:val="00ED3211"/>
    <w:rsid w:val="00ED3BB0"/>
    <w:rsid w:val="00ED5807"/>
    <w:rsid w:val="00ED6CD5"/>
    <w:rsid w:val="00ED76CE"/>
    <w:rsid w:val="00ED78DE"/>
    <w:rsid w:val="00EE0D8F"/>
    <w:rsid w:val="00EE0D98"/>
    <w:rsid w:val="00EE1323"/>
    <w:rsid w:val="00EE2811"/>
    <w:rsid w:val="00EE29AA"/>
    <w:rsid w:val="00EE2CE8"/>
    <w:rsid w:val="00EE4050"/>
    <w:rsid w:val="00EE484F"/>
    <w:rsid w:val="00EE5677"/>
    <w:rsid w:val="00EE6F72"/>
    <w:rsid w:val="00EF0491"/>
    <w:rsid w:val="00EF06DC"/>
    <w:rsid w:val="00EF16C7"/>
    <w:rsid w:val="00EF2D13"/>
    <w:rsid w:val="00EF3FB8"/>
    <w:rsid w:val="00EF3FE8"/>
    <w:rsid w:val="00EF4A80"/>
    <w:rsid w:val="00EF4D3A"/>
    <w:rsid w:val="00EF6581"/>
    <w:rsid w:val="00EF706E"/>
    <w:rsid w:val="00EF74F0"/>
    <w:rsid w:val="00EF78EB"/>
    <w:rsid w:val="00EF7B95"/>
    <w:rsid w:val="00F01552"/>
    <w:rsid w:val="00F01689"/>
    <w:rsid w:val="00F0201E"/>
    <w:rsid w:val="00F0219E"/>
    <w:rsid w:val="00F0269E"/>
    <w:rsid w:val="00F027E5"/>
    <w:rsid w:val="00F02D3E"/>
    <w:rsid w:val="00F052C4"/>
    <w:rsid w:val="00F05552"/>
    <w:rsid w:val="00F05A0E"/>
    <w:rsid w:val="00F05A8F"/>
    <w:rsid w:val="00F05B25"/>
    <w:rsid w:val="00F05B9A"/>
    <w:rsid w:val="00F05BD3"/>
    <w:rsid w:val="00F0606A"/>
    <w:rsid w:val="00F06279"/>
    <w:rsid w:val="00F06C83"/>
    <w:rsid w:val="00F075F7"/>
    <w:rsid w:val="00F07797"/>
    <w:rsid w:val="00F10134"/>
    <w:rsid w:val="00F1164E"/>
    <w:rsid w:val="00F127C1"/>
    <w:rsid w:val="00F12979"/>
    <w:rsid w:val="00F132ED"/>
    <w:rsid w:val="00F1330F"/>
    <w:rsid w:val="00F14320"/>
    <w:rsid w:val="00F14FA1"/>
    <w:rsid w:val="00F1558E"/>
    <w:rsid w:val="00F16D7F"/>
    <w:rsid w:val="00F17D85"/>
    <w:rsid w:val="00F20003"/>
    <w:rsid w:val="00F204B4"/>
    <w:rsid w:val="00F20C40"/>
    <w:rsid w:val="00F213C9"/>
    <w:rsid w:val="00F23918"/>
    <w:rsid w:val="00F243B5"/>
    <w:rsid w:val="00F24437"/>
    <w:rsid w:val="00F25777"/>
    <w:rsid w:val="00F26BE3"/>
    <w:rsid w:val="00F30C2A"/>
    <w:rsid w:val="00F31160"/>
    <w:rsid w:val="00F314B5"/>
    <w:rsid w:val="00F3176F"/>
    <w:rsid w:val="00F31D07"/>
    <w:rsid w:val="00F31E45"/>
    <w:rsid w:val="00F32465"/>
    <w:rsid w:val="00F33761"/>
    <w:rsid w:val="00F34BDC"/>
    <w:rsid w:val="00F34FD3"/>
    <w:rsid w:val="00F35453"/>
    <w:rsid w:val="00F3574D"/>
    <w:rsid w:val="00F3736A"/>
    <w:rsid w:val="00F373E2"/>
    <w:rsid w:val="00F3759A"/>
    <w:rsid w:val="00F37EC2"/>
    <w:rsid w:val="00F4064E"/>
    <w:rsid w:val="00F40C74"/>
    <w:rsid w:val="00F41563"/>
    <w:rsid w:val="00F416FE"/>
    <w:rsid w:val="00F41F3B"/>
    <w:rsid w:val="00F421EA"/>
    <w:rsid w:val="00F425D1"/>
    <w:rsid w:val="00F4538C"/>
    <w:rsid w:val="00F46194"/>
    <w:rsid w:val="00F46622"/>
    <w:rsid w:val="00F46ECD"/>
    <w:rsid w:val="00F47E3F"/>
    <w:rsid w:val="00F51019"/>
    <w:rsid w:val="00F5169E"/>
    <w:rsid w:val="00F52345"/>
    <w:rsid w:val="00F527CC"/>
    <w:rsid w:val="00F52A50"/>
    <w:rsid w:val="00F53953"/>
    <w:rsid w:val="00F55C8A"/>
    <w:rsid w:val="00F56449"/>
    <w:rsid w:val="00F56850"/>
    <w:rsid w:val="00F56BD0"/>
    <w:rsid w:val="00F56C27"/>
    <w:rsid w:val="00F57086"/>
    <w:rsid w:val="00F57E8B"/>
    <w:rsid w:val="00F57E8C"/>
    <w:rsid w:val="00F605BC"/>
    <w:rsid w:val="00F610B8"/>
    <w:rsid w:val="00F610CD"/>
    <w:rsid w:val="00F6125E"/>
    <w:rsid w:val="00F615D6"/>
    <w:rsid w:val="00F636EB"/>
    <w:rsid w:val="00F655DB"/>
    <w:rsid w:val="00F65BC8"/>
    <w:rsid w:val="00F65EFE"/>
    <w:rsid w:val="00F66881"/>
    <w:rsid w:val="00F66A60"/>
    <w:rsid w:val="00F670C1"/>
    <w:rsid w:val="00F675FD"/>
    <w:rsid w:val="00F70337"/>
    <w:rsid w:val="00F708BF"/>
    <w:rsid w:val="00F70CEB"/>
    <w:rsid w:val="00F70EA4"/>
    <w:rsid w:val="00F71A67"/>
    <w:rsid w:val="00F72095"/>
    <w:rsid w:val="00F735A9"/>
    <w:rsid w:val="00F7539A"/>
    <w:rsid w:val="00F77706"/>
    <w:rsid w:val="00F778EF"/>
    <w:rsid w:val="00F80F8F"/>
    <w:rsid w:val="00F81477"/>
    <w:rsid w:val="00F838A8"/>
    <w:rsid w:val="00F8406C"/>
    <w:rsid w:val="00F847C0"/>
    <w:rsid w:val="00F849A1"/>
    <w:rsid w:val="00F849F6"/>
    <w:rsid w:val="00F86B18"/>
    <w:rsid w:val="00F873E8"/>
    <w:rsid w:val="00F9066F"/>
    <w:rsid w:val="00F92C70"/>
    <w:rsid w:val="00F94086"/>
    <w:rsid w:val="00F958A2"/>
    <w:rsid w:val="00F95AA4"/>
    <w:rsid w:val="00F95E11"/>
    <w:rsid w:val="00F95EBA"/>
    <w:rsid w:val="00F96C61"/>
    <w:rsid w:val="00F96D47"/>
    <w:rsid w:val="00F97B81"/>
    <w:rsid w:val="00F97CAB"/>
    <w:rsid w:val="00F97D9E"/>
    <w:rsid w:val="00FA020F"/>
    <w:rsid w:val="00FA11BD"/>
    <w:rsid w:val="00FA168F"/>
    <w:rsid w:val="00FA1A99"/>
    <w:rsid w:val="00FA1F1A"/>
    <w:rsid w:val="00FA2425"/>
    <w:rsid w:val="00FA259F"/>
    <w:rsid w:val="00FA3113"/>
    <w:rsid w:val="00FA3195"/>
    <w:rsid w:val="00FA3410"/>
    <w:rsid w:val="00FA370C"/>
    <w:rsid w:val="00FA4575"/>
    <w:rsid w:val="00FA567D"/>
    <w:rsid w:val="00FA5957"/>
    <w:rsid w:val="00FA6109"/>
    <w:rsid w:val="00FB1546"/>
    <w:rsid w:val="00FB2294"/>
    <w:rsid w:val="00FB23B2"/>
    <w:rsid w:val="00FB23C6"/>
    <w:rsid w:val="00FB2560"/>
    <w:rsid w:val="00FB3FB5"/>
    <w:rsid w:val="00FB47CC"/>
    <w:rsid w:val="00FB491F"/>
    <w:rsid w:val="00FB516C"/>
    <w:rsid w:val="00FB51FD"/>
    <w:rsid w:val="00FB5330"/>
    <w:rsid w:val="00FB6DEA"/>
    <w:rsid w:val="00FC20BD"/>
    <w:rsid w:val="00FC2695"/>
    <w:rsid w:val="00FC4C85"/>
    <w:rsid w:val="00FC50D5"/>
    <w:rsid w:val="00FC5C4B"/>
    <w:rsid w:val="00FC6534"/>
    <w:rsid w:val="00FC6E57"/>
    <w:rsid w:val="00FC6F2C"/>
    <w:rsid w:val="00FC7311"/>
    <w:rsid w:val="00FD064C"/>
    <w:rsid w:val="00FD124F"/>
    <w:rsid w:val="00FD1294"/>
    <w:rsid w:val="00FD205D"/>
    <w:rsid w:val="00FD27B2"/>
    <w:rsid w:val="00FD2AFB"/>
    <w:rsid w:val="00FD2C36"/>
    <w:rsid w:val="00FD34C6"/>
    <w:rsid w:val="00FD34E7"/>
    <w:rsid w:val="00FD5E20"/>
    <w:rsid w:val="00FD6B9C"/>
    <w:rsid w:val="00FE0FA2"/>
    <w:rsid w:val="00FE131E"/>
    <w:rsid w:val="00FE1379"/>
    <w:rsid w:val="00FE17CC"/>
    <w:rsid w:val="00FE31D6"/>
    <w:rsid w:val="00FE38CA"/>
    <w:rsid w:val="00FE3BC6"/>
    <w:rsid w:val="00FE3CD8"/>
    <w:rsid w:val="00FE465E"/>
    <w:rsid w:val="00FE48C8"/>
    <w:rsid w:val="00FE6828"/>
    <w:rsid w:val="00FE6A3D"/>
    <w:rsid w:val="00FE6C93"/>
    <w:rsid w:val="00FE71BF"/>
    <w:rsid w:val="00FE7E1A"/>
    <w:rsid w:val="00FF13FA"/>
    <w:rsid w:val="00FF190B"/>
    <w:rsid w:val="00FF1B80"/>
    <w:rsid w:val="00FF1F23"/>
    <w:rsid w:val="00FF20D1"/>
    <w:rsid w:val="00FF3D86"/>
    <w:rsid w:val="00FF412F"/>
    <w:rsid w:val="00FF4CB5"/>
    <w:rsid w:val="00FF623C"/>
    <w:rsid w:val="00FF637F"/>
    <w:rsid w:val="00FF6981"/>
    <w:rsid w:val="00FF7BE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C4D0C"/>
    <w:rPr>
      <w:sz w:val="24"/>
      <w:szCs w:val="24"/>
      <w:lang w:eastAsia="cs-CZ"/>
    </w:rPr>
  </w:style>
  <w:style w:type="paragraph" w:styleId="Nadpis1">
    <w:name w:val="heading 1"/>
    <w:basedOn w:val="Normlny"/>
    <w:next w:val="Normlny"/>
    <w:link w:val="Nadpis1Char"/>
    <w:qFormat/>
    <w:rsid w:val="004C4D0C"/>
    <w:pPr>
      <w:keepNext/>
      <w:outlineLvl w:val="0"/>
    </w:pPr>
    <w:rPr>
      <w:rFonts w:ascii="Arial" w:hAnsi="Arial" w:cs="Arial"/>
      <w:b/>
      <w:color w:val="000000"/>
    </w:rPr>
  </w:style>
  <w:style w:type="paragraph" w:styleId="Nadpis2">
    <w:name w:val="heading 2"/>
    <w:basedOn w:val="Normlny"/>
    <w:next w:val="Normlny"/>
    <w:link w:val="Nadpis2Char"/>
    <w:qFormat/>
    <w:rsid w:val="004C4D0C"/>
    <w:pPr>
      <w:keepNext/>
      <w:jc w:val="center"/>
      <w:outlineLvl w:val="1"/>
    </w:pPr>
    <w:rPr>
      <w:rFonts w:ascii="Arial" w:hAnsi="Arial" w:cs="Arial"/>
      <w:b/>
    </w:rPr>
  </w:style>
  <w:style w:type="paragraph" w:styleId="Nadpis3">
    <w:name w:val="heading 3"/>
    <w:basedOn w:val="Normlny"/>
    <w:next w:val="Normlny"/>
    <w:link w:val="Nadpis3Char"/>
    <w:qFormat/>
    <w:rsid w:val="004C4D0C"/>
    <w:pPr>
      <w:keepNext/>
      <w:tabs>
        <w:tab w:val="num" w:pos="1440"/>
      </w:tabs>
      <w:spacing w:before="240" w:after="60"/>
      <w:ind w:left="1224" w:hanging="504"/>
      <w:outlineLvl w:val="2"/>
    </w:pPr>
    <w:rPr>
      <w:rFonts w:ascii="Arial" w:hAnsi="Arial"/>
      <w:szCs w:val="20"/>
    </w:rPr>
  </w:style>
  <w:style w:type="paragraph" w:styleId="Nadpis4">
    <w:name w:val="heading 4"/>
    <w:basedOn w:val="Normlny"/>
    <w:next w:val="Normlny"/>
    <w:link w:val="Nadpis4Char"/>
    <w:qFormat/>
    <w:rsid w:val="004C4D0C"/>
    <w:pPr>
      <w:keepNext/>
      <w:jc w:val="center"/>
      <w:outlineLvl w:val="3"/>
    </w:pPr>
    <w:rPr>
      <w:rFonts w:ascii="Arial" w:hAnsi="Arial"/>
      <w:b/>
      <w:color w:val="000000"/>
      <w:sz w:val="32"/>
      <w:szCs w:val="20"/>
    </w:rPr>
  </w:style>
  <w:style w:type="paragraph" w:styleId="Nadpis5">
    <w:name w:val="heading 5"/>
    <w:basedOn w:val="Normlny"/>
    <w:next w:val="Normlny"/>
    <w:link w:val="Nadpis5Char"/>
    <w:qFormat/>
    <w:rsid w:val="004C4D0C"/>
    <w:pPr>
      <w:keepNext/>
      <w:outlineLvl w:val="4"/>
    </w:pPr>
    <w:rPr>
      <w:rFonts w:ascii="Arial" w:hAnsi="Arial"/>
      <w:b/>
      <w:bCs/>
      <w:color w:val="000000"/>
      <w:sz w:val="22"/>
      <w:szCs w:val="20"/>
    </w:rPr>
  </w:style>
  <w:style w:type="paragraph" w:styleId="Nadpis6">
    <w:name w:val="heading 6"/>
    <w:basedOn w:val="Normlny"/>
    <w:next w:val="Normlny"/>
    <w:link w:val="Nadpis6Char"/>
    <w:qFormat/>
    <w:rsid w:val="004C4D0C"/>
    <w:pPr>
      <w:spacing w:before="240" w:after="60"/>
      <w:outlineLvl w:val="5"/>
    </w:pPr>
    <w:rPr>
      <w:i/>
      <w:sz w:val="22"/>
      <w:szCs w:val="20"/>
    </w:rPr>
  </w:style>
  <w:style w:type="paragraph" w:styleId="Nadpis7">
    <w:name w:val="heading 7"/>
    <w:basedOn w:val="Normlny"/>
    <w:next w:val="Normlny"/>
    <w:link w:val="Nadpis7Char"/>
    <w:qFormat/>
    <w:rsid w:val="004C4D0C"/>
    <w:pPr>
      <w:spacing w:before="240" w:after="60"/>
      <w:outlineLvl w:val="6"/>
    </w:pPr>
    <w:rPr>
      <w:rFonts w:ascii="Arial" w:hAnsi="Arial"/>
      <w:sz w:val="20"/>
      <w:szCs w:val="20"/>
    </w:rPr>
  </w:style>
  <w:style w:type="paragraph" w:styleId="Nadpis8">
    <w:name w:val="heading 8"/>
    <w:basedOn w:val="Normlny"/>
    <w:next w:val="Normlny"/>
    <w:link w:val="Nadpis8Char"/>
    <w:qFormat/>
    <w:rsid w:val="004C4D0C"/>
    <w:pPr>
      <w:spacing w:before="240" w:after="60"/>
      <w:outlineLvl w:val="7"/>
    </w:pPr>
    <w:rPr>
      <w:rFonts w:ascii="Arial" w:hAnsi="Arial"/>
      <w:i/>
      <w:sz w:val="20"/>
      <w:szCs w:val="20"/>
    </w:rPr>
  </w:style>
  <w:style w:type="paragraph" w:styleId="Nadpis9">
    <w:name w:val="heading 9"/>
    <w:basedOn w:val="Normlny"/>
    <w:next w:val="Normlny"/>
    <w:link w:val="Nadpis9Char"/>
    <w:qFormat/>
    <w:rsid w:val="004C4D0C"/>
    <w:pPr>
      <w:spacing w:before="240" w:after="60"/>
      <w:outlineLvl w:val="8"/>
    </w:pPr>
    <w:rPr>
      <w:rFonts w:ascii="Arial" w:hAnsi="Arial"/>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272C7F"/>
    <w:rPr>
      <w:rFonts w:ascii="Cambria" w:hAnsi="Cambria" w:cs="Times New Roman"/>
      <w:b/>
      <w:bCs/>
      <w:kern w:val="32"/>
      <w:sz w:val="32"/>
      <w:szCs w:val="32"/>
      <w:lang w:eastAsia="cs-CZ"/>
    </w:rPr>
  </w:style>
  <w:style w:type="character" w:customStyle="1" w:styleId="Nadpis2Char">
    <w:name w:val="Nadpis 2 Char"/>
    <w:link w:val="Nadpis2"/>
    <w:semiHidden/>
    <w:locked/>
    <w:rsid w:val="00272C7F"/>
    <w:rPr>
      <w:rFonts w:ascii="Cambria" w:hAnsi="Cambria" w:cs="Times New Roman"/>
      <w:b/>
      <w:bCs/>
      <w:i/>
      <w:iCs/>
      <w:sz w:val="28"/>
      <w:szCs w:val="28"/>
      <w:lang w:eastAsia="cs-CZ"/>
    </w:rPr>
  </w:style>
  <w:style w:type="character" w:customStyle="1" w:styleId="Nadpis3Char">
    <w:name w:val="Nadpis 3 Char"/>
    <w:link w:val="Nadpis3"/>
    <w:locked/>
    <w:rsid w:val="00272C7F"/>
    <w:rPr>
      <w:rFonts w:ascii="Arial" w:hAnsi="Arial"/>
      <w:sz w:val="24"/>
      <w:lang w:eastAsia="cs-CZ"/>
    </w:rPr>
  </w:style>
  <w:style w:type="character" w:customStyle="1" w:styleId="Nadpis4Char">
    <w:name w:val="Nadpis 4 Char"/>
    <w:link w:val="Nadpis4"/>
    <w:semiHidden/>
    <w:locked/>
    <w:rsid w:val="00272C7F"/>
    <w:rPr>
      <w:rFonts w:ascii="Calibri" w:hAnsi="Calibri" w:cs="Times New Roman"/>
      <w:b/>
      <w:bCs/>
      <w:sz w:val="28"/>
      <w:szCs w:val="28"/>
      <w:lang w:eastAsia="cs-CZ"/>
    </w:rPr>
  </w:style>
  <w:style w:type="character" w:customStyle="1" w:styleId="Nadpis5Char">
    <w:name w:val="Nadpis 5 Char"/>
    <w:link w:val="Nadpis5"/>
    <w:semiHidden/>
    <w:locked/>
    <w:rsid w:val="00272C7F"/>
    <w:rPr>
      <w:rFonts w:ascii="Calibri" w:hAnsi="Calibri" w:cs="Times New Roman"/>
      <w:b/>
      <w:bCs/>
      <w:i/>
      <w:iCs/>
      <w:sz w:val="26"/>
      <w:szCs w:val="26"/>
      <w:lang w:eastAsia="cs-CZ"/>
    </w:rPr>
  </w:style>
  <w:style w:type="character" w:customStyle="1" w:styleId="Nadpis6Char">
    <w:name w:val="Nadpis 6 Char"/>
    <w:link w:val="Nadpis6"/>
    <w:semiHidden/>
    <w:locked/>
    <w:rsid w:val="00272C7F"/>
    <w:rPr>
      <w:rFonts w:ascii="Calibri" w:hAnsi="Calibri" w:cs="Times New Roman"/>
      <w:b/>
      <w:bCs/>
      <w:sz w:val="22"/>
      <w:szCs w:val="22"/>
      <w:lang w:eastAsia="cs-CZ"/>
    </w:rPr>
  </w:style>
  <w:style w:type="character" w:customStyle="1" w:styleId="Nadpis7Char">
    <w:name w:val="Nadpis 7 Char"/>
    <w:link w:val="Nadpis7"/>
    <w:semiHidden/>
    <w:locked/>
    <w:rsid w:val="00272C7F"/>
    <w:rPr>
      <w:rFonts w:ascii="Calibri" w:hAnsi="Calibri" w:cs="Times New Roman"/>
      <w:sz w:val="24"/>
      <w:szCs w:val="24"/>
      <w:lang w:eastAsia="cs-CZ"/>
    </w:rPr>
  </w:style>
  <w:style w:type="character" w:customStyle="1" w:styleId="Nadpis8Char">
    <w:name w:val="Nadpis 8 Char"/>
    <w:link w:val="Nadpis8"/>
    <w:semiHidden/>
    <w:locked/>
    <w:rsid w:val="00272C7F"/>
    <w:rPr>
      <w:rFonts w:ascii="Calibri" w:hAnsi="Calibri" w:cs="Times New Roman"/>
      <w:i/>
      <w:iCs/>
      <w:sz w:val="24"/>
      <w:szCs w:val="24"/>
      <w:lang w:eastAsia="cs-CZ"/>
    </w:rPr>
  </w:style>
  <w:style w:type="character" w:customStyle="1" w:styleId="Nadpis9Char">
    <w:name w:val="Nadpis 9 Char"/>
    <w:link w:val="Nadpis9"/>
    <w:semiHidden/>
    <w:locked/>
    <w:rsid w:val="00272C7F"/>
    <w:rPr>
      <w:rFonts w:ascii="Cambria" w:hAnsi="Cambria" w:cs="Times New Roman"/>
      <w:sz w:val="22"/>
      <w:szCs w:val="22"/>
      <w:lang w:eastAsia="cs-CZ"/>
    </w:rPr>
  </w:style>
  <w:style w:type="paragraph" w:styleId="Textbubliny">
    <w:name w:val="Balloon Text"/>
    <w:basedOn w:val="Normlny"/>
    <w:link w:val="TextbublinyChar"/>
    <w:semiHidden/>
    <w:rsid w:val="00E02CE8"/>
    <w:rPr>
      <w:rFonts w:ascii="Tahoma" w:hAnsi="Tahoma" w:cs="Tahoma"/>
      <w:sz w:val="16"/>
      <w:szCs w:val="16"/>
    </w:rPr>
  </w:style>
  <w:style w:type="character" w:customStyle="1" w:styleId="TextbublinyChar">
    <w:name w:val="Text bubliny Char"/>
    <w:link w:val="Textbubliny"/>
    <w:semiHidden/>
    <w:locked/>
    <w:rsid w:val="00272C7F"/>
    <w:rPr>
      <w:rFonts w:cs="Times New Roman"/>
      <w:sz w:val="2"/>
      <w:lang w:eastAsia="cs-CZ"/>
    </w:rPr>
  </w:style>
  <w:style w:type="paragraph" w:customStyle="1" w:styleId="e1">
    <w:name w:val="e1"/>
    <w:basedOn w:val="Normlny"/>
    <w:rsid w:val="004C4D0C"/>
    <w:pPr>
      <w:numPr>
        <w:numId w:val="1"/>
      </w:numPr>
      <w:spacing w:after="360" w:line="360" w:lineRule="atLeast"/>
    </w:pPr>
    <w:rPr>
      <w:rFonts w:ascii="Arial" w:hAnsi="Arial"/>
      <w:b/>
      <w:bCs/>
      <w:szCs w:val="20"/>
      <w:lang w:val="en-US" w:eastAsia="de-DE"/>
    </w:rPr>
  </w:style>
  <w:style w:type="paragraph" w:customStyle="1" w:styleId="e2">
    <w:name w:val="e2"/>
    <w:basedOn w:val="e1"/>
    <w:link w:val="e2Char1"/>
    <w:rsid w:val="004C4D0C"/>
    <w:pPr>
      <w:numPr>
        <w:ilvl w:val="1"/>
      </w:numPr>
    </w:pPr>
    <w:rPr>
      <w:b w:val="0"/>
      <w:bCs w:val="0"/>
    </w:rPr>
  </w:style>
  <w:style w:type="paragraph" w:customStyle="1" w:styleId="e3">
    <w:name w:val="e3"/>
    <w:basedOn w:val="e2"/>
    <w:link w:val="e3Char"/>
    <w:rsid w:val="004C4D0C"/>
    <w:pPr>
      <w:numPr>
        <w:ilvl w:val="2"/>
      </w:numPr>
    </w:pPr>
  </w:style>
  <w:style w:type="paragraph" w:styleId="Pokraovaniezoznamu4">
    <w:name w:val="List Continue 4"/>
    <w:basedOn w:val="Normlny"/>
    <w:rsid w:val="004C4D0C"/>
    <w:pPr>
      <w:numPr>
        <w:ilvl w:val="3"/>
        <w:numId w:val="1"/>
      </w:numPr>
      <w:spacing w:before="120" w:after="120"/>
    </w:pPr>
    <w:rPr>
      <w:rFonts w:ascii="Arial" w:hAnsi="Arial"/>
      <w:sz w:val="22"/>
      <w:szCs w:val="20"/>
    </w:rPr>
  </w:style>
  <w:style w:type="paragraph" w:styleId="Pta">
    <w:name w:val="footer"/>
    <w:basedOn w:val="Normlny"/>
    <w:link w:val="PtaChar"/>
    <w:rsid w:val="004C4D0C"/>
    <w:pPr>
      <w:tabs>
        <w:tab w:val="center" w:pos="4536"/>
        <w:tab w:val="right" w:pos="9072"/>
      </w:tabs>
    </w:pPr>
  </w:style>
  <w:style w:type="character" w:customStyle="1" w:styleId="PtaChar">
    <w:name w:val="Päta Char"/>
    <w:link w:val="Pta"/>
    <w:semiHidden/>
    <w:locked/>
    <w:rsid w:val="00272C7F"/>
    <w:rPr>
      <w:rFonts w:cs="Times New Roman"/>
      <w:sz w:val="24"/>
      <w:szCs w:val="24"/>
      <w:lang w:eastAsia="cs-CZ"/>
    </w:rPr>
  </w:style>
  <w:style w:type="paragraph" w:customStyle="1" w:styleId="So0">
    <w:name w:val="So0"/>
    <w:basedOn w:val="Normlny"/>
    <w:rsid w:val="004C4D0C"/>
    <w:pPr>
      <w:spacing w:line="360" w:lineRule="atLeast"/>
    </w:pPr>
    <w:rPr>
      <w:rFonts w:ascii="Arial" w:hAnsi="Arial"/>
      <w:szCs w:val="20"/>
      <w:lang w:val="de-DE"/>
    </w:rPr>
  </w:style>
  <w:style w:type="character" w:styleId="slostrany">
    <w:name w:val="page number"/>
    <w:rsid w:val="004C4D0C"/>
    <w:rPr>
      <w:rFonts w:cs="Times New Roman"/>
    </w:rPr>
  </w:style>
  <w:style w:type="paragraph" w:styleId="Zkladntext">
    <w:name w:val="Body Text"/>
    <w:basedOn w:val="Normlny"/>
    <w:link w:val="ZkladntextChar"/>
    <w:rsid w:val="004C4D0C"/>
    <w:pPr>
      <w:overflowPunct w:val="0"/>
      <w:autoSpaceDE w:val="0"/>
      <w:autoSpaceDN w:val="0"/>
      <w:adjustRightInd w:val="0"/>
      <w:jc w:val="both"/>
      <w:textAlignment w:val="baseline"/>
    </w:pPr>
    <w:rPr>
      <w:color w:val="000000"/>
      <w:szCs w:val="20"/>
    </w:rPr>
  </w:style>
  <w:style w:type="character" w:customStyle="1" w:styleId="ZkladntextChar">
    <w:name w:val="Základný text Char"/>
    <w:link w:val="Zkladntext"/>
    <w:semiHidden/>
    <w:locked/>
    <w:rsid w:val="00272C7F"/>
    <w:rPr>
      <w:rFonts w:cs="Times New Roman"/>
      <w:sz w:val="24"/>
      <w:szCs w:val="24"/>
      <w:lang w:eastAsia="cs-CZ"/>
    </w:rPr>
  </w:style>
  <w:style w:type="paragraph" w:styleId="Hlavika">
    <w:name w:val="header"/>
    <w:basedOn w:val="Normlny"/>
    <w:link w:val="HlavikaChar"/>
    <w:rsid w:val="004C4D0C"/>
    <w:pPr>
      <w:tabs>
        <w:tab w:val="center" w:pos="4536"/>
        <w:tab w:val="right" w:pos="9072"/>
      </w:tabs>
      <w:overflowPunct w:val="0"/>
      <w:autoSpaceDE w:val="0"/>
      <w:autoSpaceDN w:val="0"/>
      <w:adjustRightInd w:val="0"/>
      <w:textAlignment w:val="baseline"/>
    </w:pPr>
    <w:rPr>
      <w:sz w:val="20"/>
      <w:szCs w:val="20"/>
    </w:rPr>
  </w:style>
  <w:style w:type="character" w:customStyle="1" w:styleId="HlavikaChar">
    <w:name w:val="Hlavička Char"/>
    <w:link w:val="Hlavika"/>
    <w:semiHidden/>
    <w:locked/>
    <w:rsid w:val="00272C7F"/>
    <w:rPr>
      <w:rFonts w:cs="Times New Roman"/>
      <w:sz w:val="24"/>
      <w:szCs w:val="24"/>
      <w:lang w:eastAsia="cs-CZ"/>
    </w:rPr>
  </w:style>
  <w:style w:type="character" w:customStyle="1" w:styleId="e2Char">
    <w:name w:val="e2 Char"/>
    <w:rsid w:val="004C4D0C"/>
    <w:rPr>
      <w:rFonts w:ascii="Arial" w:hAnsi="Arial" w:cs="Times New Roman"/>
      <w:b/>
      <w:bCs/>
      <w:sz w:val="24"/>
      <w:lang w:val="en-US" w:eastAsia="de-DE" w:bidi="ar-SA"/>
    </w:rPr>
  </w:style>
  <w:style w:type="paragraph" w:styleId="Zarkazkladnhotextu2">
    <w:name w:val="Body Text Indent 2"/>
    <w:basedOn w:val="Normlny"/>
    <w:link w:val="Zarkazkladnhotextu2Char"/>
    <w:rsid w:val="004C4D0C"/>
    <w:pPr>
      <w:keepLines/>
      <w:spacing w:before="240"/>
      <w:ind w:firstLine="720"/>
      <w:jc w:val="both"/>
    </w:pPr>
    <w:rPr>
      <w:szCs w:val="20"/>
    </w:rPr>
  </w:style>
  <w:style w:type="character" w:customStyle="1" w:styleId="Zarkazkladnhotextu2Char">
    <w:name w:val="Zarážka základného textu 2 Char"/>
    <w:link w:val="Zarkazkladnhotextu2"/>
    <w:semiHidden/>
    <w:locked/>
    <w:rsid w:val="00272C7F"/>
    <w:rPr>
      <w:rFonts w:cs="Times New Roman"/>
      <w:sz w:val="24"/>
      <w:szCs w:val="24"/>
      <w:lang w:eastAsia="cs-CZ"/>
    </w:rPr>
  </w:style>
  <w:style w:type="character" w:styleId="Odkaznakomentr">
    <w:name w:val="annotation reference"/>
    <w:semiHidden/>
    <w:rsid w:val="004C4D0C"/>
    <w:rPr>
      <w:rFonts w:cs="Times New Roman"/>
      <w:sz w:val="16"/>
      <w:szCs w:val="16"/>
    </w:rPr>
  </w:style>
  <w:style w:type="paragraph" w:styleId="Textkomentra">
    <w:name w:val="annotation text"/>
    <w:basedOn w:val="Normlny"/>
    <w:link w:val="TextkomentraChar"/>
    <w:semiHidden/>
    <w:rsid w:val="004C4D0C"/>
    <w:pPr>
      <w:spacing w:before="120"/>
    </w:pPr>
    <w:rPr>
      <w:rFonts w:ascii="Arial" w:hAnsi="Arial"/>
      <w:sz w:val="20"/>
      <w:szCs w:val="20"/>
    </w:rPr>
  </w:style>
  <w:style w:type="character" w:customStyle="1" w:styleId="TextkomentraChar">
    <w:name w:val="Text komentára Char"/>
    <w:link w:val="Textkomentra"/>
    <w:semiHidden/>
    <w:locked/>
    <w:rsid w:val="00272C7F"/>
    <w:rPr>
      <w:rFonts w:cs="Times New Roman"/>
      <w:lang w:eastAsia="cs-CZ"/>
    </w:rPr>
  </w:style>
  <w:style w:type="paragraph" w:customStyle="1" w:styleId="TextEL">
    <w:name w:val="TextEL"/>
    <w:basedOn w:val="Normlny"/>
    <w:rsid w:val="008F7324"/>
    <w:pPr>
      <w:tabs>
        <w:tab w:val="left" w:pos="709"/>
      </w:tabs>
      <w:overflowPunct w:val="0"/>
      <w:autoSpaceDE w:val="0"/>
      <w:autoSpaceDN w:val="0"/>
      <w:adjustRightInd w:val="0"/>
      <w:jc w:val="both"/>
      <w:textAlignment w:val="baseline"/>
    </w:pPr>
    <w:rPr>
      <w:szCs w:val="20"/>
    </w:rPr>
  </w:style>
  <w:style w:type="character" w:styleId="Siln">
    <w:name w:val="Strong"/>
    <w:qFormat/>
    <w:rsid w:val="00E02CE8"/>
    <w:rPr>
      <w:rFonts w:cs="Times New Roman"/>
      <w:b/>
      <w:bCs/>
    </w:rPr>
  </w:style>
  <w:style w:type="paragraph" w:styleId="Predmetkomentra">
    <w:name w:val="annotation subject"/>
    <w:basedOn w:val="Textkomentra"/>
    <w:next w:val="Textkomentra"/>
    <w:link w:val="PredmetkomentraChar"/>
    <w:semiHidden/>
    <w:rsid w:val="00DD7766"/>
    <w:pPr>
      <w:spacing w:before="0"/>
    </w:pPr>
    <w:rPr>
      <w:rFonts w:ascii="Times New Roman" w:hAnsi="Times New Roman"/>
      <w:b/>
      <w:bCs/>
    </w:rPr>
  </w:style>
  <w:style w:type="character" w:customStyle="1" w:styleId="PredmetkomentraChar">
    <w:name w:val="Predmet komentára Char"/>
    <w:link w:val="Predmetkomentra"/>
    <w:semiHidden/>
    <w:locked/>
    <w:rsid w:val="00272C7F"/>
    <w:rPr>
      <w:rFonts w:cs="Times New Roman"/>
      <w:b/>
      <w:bCs/>
      <w:lang w:eastAsia="cs-CZ"/>
    </w:rPr>
  </w:style>
  <w:style w:type="table" w:styleId="Mriekatabuky">
    <w:name w:val="Table Grid"/>
    <w:basedOn w:val="Normlnatabuka"/>
    <w:rsid w:val="00F56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rsid w:val="001A5494"/>
    <w:rPr>
      <w:rFonts w:cs="Times New Roman"/>
      <w:color w:val="0000FF"/>
      <w:u w:val="single"/>
    </w:rPr>
  </w:style>
  <w:style w:type="character" w:customStyle="1" w:styleId="EmailStyle50">
    <w:name w:val="EmailStyle50"/>
    <w:semiHidden/>
    <w:rsid w:val="003331A5"/>
    <w:rPr>
      <w:rFonts w:ascii="Arial" w:hAnsi="Arial" w:cs="Arial"/>
      <w:color w:val="auto"/>
      <w:sz w:val="20"/>
      <w:szCs w:val="20"/>
    </w:rPr>
  </w:style>
  <w:style w:type="paragraph" w:styleId="Textpoznmkypodiarou">
    <w:name w:val="footnote text"/>
    <w:basedOn w:val="Normlny"/>
    <w:link w:val="TextpoznmkypodiarouChar"/>
    <w:semiHidden/>
    <w:rsid w:val="00686B03"/>
    <w:rPr>
      <w:sz w:val="20"/>
      <w:szCs w:val="20"/>
    </w:rPr>
  </w:style>
  <w:style w:type="character" w:customStyle="1" w:styleId="TextpoznmkypodiarouChar">
    <w:name w:val="Text poznámky pod čiarou Char"/>
    <w:link w:val="Textpoznmkypodiarou"/>
    <w:semiHidden/>
    <w:locked/>
    <w:rsid w:val="006226A6"/>
    <w:rPr>
      <w:rFonts w:cs="Times New Roman"/>
      <w:sz w:val="20"/>
      <w:szCs w:val="20"/>
      <w:lang w:eastAsia="cs-CZ"/>
    </w:rPr>
  </w:style>
  <w:style w:type="character" w:styleId="Odkaznapoznmkupodiarou">
    <w:name w:val="footnote reference"/>
    <w:semiHidden/>
    <w:rsid w:val="00686B03"/>
    <w:rPr>
      <w:rFonts w:cs="Times New Roman"/>
      <w:vertAlign w:val="superscript"/>
    </w:rPr>
  </w:style>
  <w:style w:type="paragraph" w:styleId="Normlnywebov">
    <w:name w:val="Normal (Web)"/>
    <w:aliases w:val=" Char"/>
    <w:basedOn w:val="Normlny"/>
    <w:link w:val="NormlnywebovChar"/>
    <w:uiPriority w:val="99"/>
    <w:rsid w:val="005000A5"/>
    <w:pPr>
      <w:spacing w:before="100" w:beforeAutospacing="1" w:after="100" w:afterAutospacing="1"/>
    </w:pPr>
    <w:rPr>
      <w:lang w:val="cs-CZ"/>
    </w:rPr>
  </w:style>
  <w:style w:type="character" w:customStyle="1" w:styleId="NormlnywebovChar">
    <w:name w:val="Normálny (webový) Char"/>
    <w:aliases w:val=" Char Char"/>
    <w:link w:val="Normlnywebov"/>
    <w:rsid w:val="005000A5"/>
    <w:rPr>
      <w:sz w:val="24"/>
      <w:szCs w:val="24"/>
      <w:lang w:val="cs-CZ" w:eastAsia="cs-CZ" w:bidi="ar-SA"/>
    </w:rPr>
  </w:style>
  <w:style w:type="character" w:styleId="Zvraznenie">
    <w:name w:val="Emphasis"/>
    <w:uiPriority w:val="20"/>
    <w:qFormat/>
    <w:locked/>
    <w:rsid w:val="00D53D9B"/>
    <w:rPr>
      <w:b/>
      <w:bCs/>
      <w:i w:val="0"/>
      <w:iCs w:val="0"/>
      <w:color w:val="252525"/>
    </w:rPr>
  </w:style>
  <w:style w:type="paragraph" w:customStyle="1" w:styleId="Default">
    <w:name w:val="Default"/>
    <w:rsid w:val="000171ED"/>
    <w:pPr>
      <w:autoSpaceDE w:val="0"/>
      <w:autoSpaceDN w:val="0"/>
      <w:adjustRightInd w:val="0"/>
    </w:pPr>
    <w:rPr>
      <w:color w:val="000000"/>
      <w:sz w:val="24"/>
      <w:szCs w:val="24"/>
    </w:rPr>
  </w:style>
  <w:style w:type="paragraph" w:styleId="Revzia">
    <w:name w:val="Revision"/>
    <w:hidden/>
    <w:uiPriority w:val="99"/>
    <w:semiHidden/>
    <w:rsid w:val="000171ED"/>
    <w:rPr>
      <w:sz w:val="24"/>
      <w:szCs w:val="24"/>
      <w:lang w:eastAsia="cs-CZ"/>
    </w:rPr>
  </w:style>
  <w:style w:type="character" w:customStyle="1" w:styleId="e2Char1">
    <w:name w:val="e2 Char1"/>
    <w:link w:val="e2"/>
    <w:rsid w:val="006B1424"/>
    <w:rPr>
      <w:rFonts w:ascii="Arial" w:hAnsi="Arial"/>
      <w:sz w:val="24"/>
      <w:lang w:val="en-US" w:eastAsia="de-DE"/>
    </w:rPr>
  </w:style>
  <w:style w:type="table" w:styleId="Motvtabuky">
    <w:name w:val="Table Theme"/>
    <w:basedOn w:val="Normlnatabuka"/>
    <w:rsid w:val="006B1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4">
    <w:name w:val="e4"/>
    <w:basedOn w:val="e3"/>
    <w:rsid w:val="002A7789"/>
    <w:pPr>
      <w:numPr>
        <w:ilvl w:val="3"/>
        <w:numId w:val="8"/>
      </w:numPr>
      <w:tabs>
        <w:tab w:val="num" w:pos="680"/>
      </w:tabs>
      <w:ind w:left="680" w:hanging="680"/>
    </w:pPr>
  </w:style>
  <w:style w:type="character" w:customStyle="1" w:styleId="e3Char">
    <w:name w:val="e3 Char"/>
    <w:link w:val="e3"/>
    <w:rsid w:val="00670D98"/>
    <w:rPr>
      <w:rFonts w:ascii="Arial" w:hAnsi="Arial"/>
      <w:sz w:val="24"/>
      <w:lang w:val="en-US" w:eastAsia="de-DE"/>
    </w:rPr>
  </w:style>
  <w:style w:type="paragraph" w:styleId="Odsekzoznamu">
    <w:name w:val="List Paragraph"/>
    <w:basedOn w:val="Normlny"/>
    <w:uiPriority w:val="34"/>
    <w:qFormat/>
    <w:rsid w:val="001C355C"/>
    <w:pPr>
      <w:ind w:left="720"/>
      <w:contextualSpacing/>
    </w:pPr>
  </w:style>
  <w:style w:type="paragraph" w:customStyle="1" w:styleId="TableParagraph">
    <w:name w:val="Table Paragraph"/>
    <w:basedOn w:val="Normlny"/>
    <w:uiPriority w:val="1"/>
    <w:qFormat/>
    <w:rsid w:val="005B0BC3"/>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C4D0C"/>
    <w:rPr>
      <w:sz w:val="24"/>
      <w:szCs w:val="24"/>
      <w:lang w:eastAsia="cs-CZ"/>
    </w:rPr>
  </w:style>
  <w:style w:type="paragraph" w:styleId="Nadpis1">
    <w:name w:val="heading 1"/>
    <w:basedOn w:val="Normlny"/>
    <w:next w:val="Normlny"/>
    <w:link w:val="Nadpis1Char"/>
    <w:qFormat/>
    <w:rsid w:val="004C4D0C"/>
    <w:pPr>
      <w:keepNext/>
      <w:outlineLvl w:val="0"/>
    </w:pPr>
    <w:rPr>
      <w:rFonts w:ascii="Arial" w:hAnsi="Arial" w:cs="Arial"/>
      <w:b/>
      <w:color w:val="000000"/>
    </w:rPr>
  </w:style>
  <w:style w:type="paragraph" w:styleId="Nadpis2">
    <w:name w:val="heading 2"/>
    <w:basedOn w:val="Normlny"/>
    <w:next w:val="Normlny"/>
    <w:link w:val="Nadpis2Char"/>
    <w:qFormat/>
    <w:rsid w:val="004C4D0C"/>
    <w:pPr>
      <w:keepNext/>
      <w:jc w:val="center"/>
      <w:outlineLvl w:val="1"/>
    </w:pPr>
    <w:rPr>
      <w:rFonts w:ascii="Arial" w:hAnsi="Arial" w:cs="Arial"/>
      <w:b/>
    </w:rPr>
  </w:style>
  <w:style w:type="paragraph" w:styleId="Nadpis3">
    <w:name w:val="heading 3"/>
    <w:basedOn w:val="Normlny"/>
    <w:next w:val="Normlny"/>
    <w:link w:val="Nadpis3Char"/>
    <w:qFormat/>
    <w:rsid w:val="004C4D0C"/>
    <w:pPr>
      <w:keepNext/>
      <w:tabs>
        <w:tab w:val="num" w:pos="1440"/>
      </w:tabs>
      <w:spacing w:before="240" w:after="60"/>
      <w:ind w:left="1224" w:hanging="504"/>
      <w:outlineLvl w:val="2"/>
    </w:pPr>
    <w:rPr>
      <w:rFonts w:ascii="Arial" w:hAnsi="Arial"/>
      <w:szCs w:val="20"/>
    </w:rPr>
  </w:style>
  <w:style w:type="paragraph" w:styleId="Nadpis4">
    <w:name w:val="heading 4"/>
    <w:basedOn w:val="Normlny"/>
    <w:next w:val="Normlny"/>
    <w:link w:val="Nadpis4Char"/>
    <w:qFormat/>
    <w:rsid w:val="004C4D0C"/>
    <w:pPr>
      <w:keepNext/>
      <w:jc w:val="center"/>
      <w:outlineLvl w:val="3"/>
    </w:pPr>
    <w:rPr>
      <w:rFonts w:ascii="Arial" w:hAnsi="Arial"/>
      <w:b/>
      <w:color w:val="000000"/>
      <w:sz w:val="32"/>
      <w:szCs w:val="20"/>
    </w:rPr>
  </w:style>
  <w:style w:type="paragraph" w:styleId="Nadpis5">
    <w:name w:val="heading 5"/>
    <w:basedOn w:val="Normlny"/>
    <w:next w:val="Normlny"/>
    <w:link w:val="Nadpis5Char"/>
    <w:qFormat/>
    <w:rsid w:val="004C4D0C"/>
    <w:pPr>
      <w:keepNext/>
      <w:outlineLvl w:val="4"/>
    </w:pPr>
    <w:rPr>
      <w:rFonts w:ascii="Arial" w:hAnsi="Arial"/>
      <w:b/>
      <w:bCs/>
      <w:color w:val="000000"/>
      <w:sz w:val="22"/>
      <w:szCs w:val="20"/>
    </w:rPr>
  </w:style>
  <w:style w:type="paragraph" w:styleId="Nadpis6">
    <w:name w:val="heading 6"/>
    <w:basedOn w:val="Normlny"/>
    <w:next w:val="Normlny"/>
    <w:link w:val="Nadpis6Char"/>
    <w:qFormat/>
    <w:rsid w:val="004C4D0C"/>
    <w:pPr>
      <w:spacing w:before="240" w:after="60"/>
      <w:outlineLvl w:val="5"/>
    </w:pPr>
    <w:rPr>
      <w:i/>
      <w:sz w:val="22"/>
      <w:szCs w:val="20"/>
    </w:rPr>
  </w:style>
  <w:style w:type="paragraph" w:styleId="Nadpis7">
    <w:name w:val="heading 7"/>
    <w:basedOn w:val="Normlny"/>
    <w:next w:val="Normlny"/>
    <w:link w:val="Nadpis7Char"/>
    <w:qFormat/>
    <w:rsid w:val="004C4D0C"/>
    <w:pPr>
      <w:spacing w:before="240" w:after="60"/>
      <w:outlineLvl w:val="6"/>
    </w:pPr>
    <w:rPr>
      <w:rFonts w:ascii="Arial" w:hAnsi="Arial"/>
      <w:sz w:val="20"/>
      <w:szCs w:val="20"/>
    </w:rPr>
  </w:style>
  <w:style w:type="paragraph" w:styleId="Nadpis8">
    <w:name w:val="heading 8"/>
    <w:basedOn w:val="Normlny"/>
    <w:next w:val="Normlny"/>
    <w:link w:val="Nadpis8Char"/>
    <w:qFormat/>
    <w:rsid w:val="004C4D0C"/>
    <w:pPr>
      <w:spacing w:before="240" w:after="60"/>
      <w:outlineLvl w:val="7"/>
    </w:pPr>
    <w:rPr>
      <w:rFonts w:ascii="Arial" w:hAnsi="Arial"/>
      <w:i/>
      <w:sz w:val="20"/>
      <w:szCs w:val="20"/>
    </w:rPr>
  </w:style>
  <w:style w:type="paragraph" w:styleId="Nadpis9">
    <w:name w:val="heading 9"/>
    <w:basedOn w:val="Normlny"/>
    <w:next w:val="Normlny"/>
    <w:link w:val="Nadpis9Char"/>
    <w:qFormat/>
    <w:rsid w:val="004C4D0C"/>
    <w:pPr>
      <w:spacing w:before="240" w:after="60"/>
      <w:outlineLvl w:val="8"/>
    </w:pPr>
    <w:rPr>
      <w:rFonts w:ascii="Arial" w:hAnsi="Arial"/>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272C7F"/>
    <w:rPr>
      <w:rFonts w:ascii="Cambria" w:hAnsi="Cambria" w:cs="Times New Roman"/>
      <w:b/>
      <w:bCs/>
      <w:kern w:val="32"/>
      <w:sz w:val="32"/>
      <w:szCs w:val="32"/>
      <w:lang w:eastAsia="cs-CZ"/>
    </w:rPr>
  </w:style>
  <w:style w:type="character" w:customStyle="1" w:styleId="Nadpis2Char">
    <w:name w:val="Nadpis 2 Char"/>
    <w:link w:val="Nadpis2"/>
    <w:semiHidden/>
    <w:locked/>
    <w:rsid w:val="00272C7F"/>
    <w:rPr>
      <w:rFonts w:ascii="Cambria" w:hAnsi="Cambria" w:cs="Times New Roman"/>
      <w:b/>
      <w:bCs/>
      <w:i/>
      <w:iCs/>
      <w:sz w:val="28"/>
      <w:szCs w:val="28"/>
      <w:lang w:eastAsia="cs-CZ"/>
    </w:rPr>
  </w:style>
  <w:style w:type="character" w:customStyle="1" w:styleId="Nadpis3Char">
    <w:name w:val="Nadpis 3 Char"/>
    <w:link w:val="Nadpis3"/>
    <w:locked/>
    <w:rsid w:val="00272C7F"/>
    <w:rPr>
      <w:rFonts w:ascii="Arial" w:hAnsi="Arial"/>
      <w:sz w:val="24"/>
      <w:lang w:eastAsia="cs-CZ"/>
    </w:rPr>
  </w:style>
  <w:style w:type="character" w:customStyle="1" w:styleId="Nadpis4Char">
    <w:name w:val="Nadpis 4 Char"/>
    <w:link w:val="Nadpis4"/>
    <w:semiHidden/>
    <w:locked/>
    <w:rsid w:val="00272C7F"/>
    <w:rPr>
      <w:rFonts w:ascii="Calibri" w:hAnsi="Calibri" w:cs="Times New Roman"/>
      <w:b/>
      <w:bCs/>
      <w:sz w:val="28"/>
      <w:szCs w:val="28"/>
      <w:lang w:eastAsia="cs-CZ"/>
    </w:rPr>
  </w:style>
  <w:style w:type="character" w:customStyle="1" w:styleId="Nadpis5Char">
    <w:name w:val="Nadpis 5 Char"/>
    <w:link w:val="Nadpis5"/>
    <w:semiHidden/>
    <w:locked/>
    <w:rsid w:val="00272C7F"/>
    <w:rPr>
      <w:rFonts w:ascii="Calibri" w:hAnsi="Calibri" w:cs="Times New Roman"/>
      <w:b/>
      <w:bCs/>
      <w:i/>
      <w:iCs/>
      <w:sz w:val="26"/>
      <w:szCs w:val="26"/>
      <w:lang w:eastAsia="cs-CZ"/>
    </w:rPr>
  </w:style>
  <w:style w:type="character" w:customStyle="1" w:styleId="Nadpis6Char">
    <w:name w:val="Nadpis 6 Char"/>
    <w:link w:val="Nadpis6"/>
    <w:semiHidden/>
    <w:locked/>
    <w:rsid w:val="00272C7F"/>
    <w:rPr>
      <w:rFonts w:ascii="Calibri" w:hAnsi="Calibri" w:cs="Times New Roman"/>
      <w:b/>
      <w:bCs/>
      <w:sz w:val="22"/>
      <w:szCs w:val="22"/>
      <w:lang w:eastAsia="cs-CZ"/>
    </w:rPr>
  </w:style>
  <w:style w:type="character" w:customStyle="1" w:styleId="Nadpis7Char">
    <w:name w:val="Nadpis 7 Char"/>
    <w:link w:val="Nadpis7"/>
    <w:semiHidden/>
    <w:locked/>
    <w:rsid w:val="00272C7F"/>
    <w:rPr>
      <w:rFonts w:ascii="Calibri" w:hAnsi="Calibri" w:cs="Times New Roman"/>
      <w:sz w:val="24"/>
      <w:szCs w:val="24"/>
      <w:lang w:eastAsia="cs-CZ"/>
    </w:rPr>
  </w:style>
  <w:style w:type="character" w:customStyle="1" w:styleId="Nadpis8Char">
    <w:name w:val="Nadpis 8 Char"/>
    <w:link w:val="Nadpis8"/>
    <w:semiHidden/>
    <w:locked/>
    <w:rsid w:val="00272C7F"/>
    <w:rPr>
      <w:rFonts w:ascii="Calibri" w:hAnsi="Calibri" w:cs="Times New Roman"/>
      <w:i/>
      <w:iCs/>
      <w:sz w:val="24"/>
      <w:szCs w:val="24"/>
      <w:lang w:eastAsia="cs-CZ"/>
    </w:rPr>
  </w:style>
  <w:style w:type="character" w:customStyle="1" w:styleId="Nadpis9Char">
    <w:name w:val="Nadpis 9 Char"/>
    <w:link w:val="Nadpis9"/>
    <w:semiHidden/>
    <w:locked/>
    <w:rsid w:val="00272C7F"/>
    <w:rPr>
      <w:rFonts w:ascii="Cambria" w:hAnsi="Cambria" w:cs="Times New Roman"/>
      <w:sz w:val="22"/>
      <w:szCs w:val="22"/>
      <w:lang w:eastAsia="cs-CZ"/>
    </w:rPr>
  </w:style>
  <w:style w:type="paragraph" w:styleId="Textbubliny">
    <w:name w:val="Balloon Text"/>
    <w:basedOn w:val="Normlny"/>
    <w:link w:val="TextbublinyChar"/>
    <w:semiHidden/>
    <w:rsid w:val="00E02CE8"/>
    <w:rPr>
      <w:rFonts w:ascii="Tahoma" w:hAnsi="Tahoma" w:cs="Tahoma"/>
      <w:sz w:val="16"/>
      <w:szCs w:val="16"/>
    </w:rPr>
  </w:style>
  <w:style w:type="character" w:customStyle="1" w:styleId="TextbublinyChar">
    <w:name w:val="Text bubliny Char"/>
    <w:link w:val="Textbubliny"/>
    <w:semiHidden/>
    <w:locked/>
    <w:rsid w:val="00272C7F"/>
    <w:rPr>
      <w:rFonts w:cs="Times New Roman"/>
      <w:sz w:val="2"/>
      <w:lang w:eastAsia="cs-CZ"/>
    </w:rPr>
  </w:style>
  <w:style w:type="paragraph" w:customStyle="1" w:styleId="e1">
    <w:name w:val="e1"/>
    <w:basedOn w:val="Normlny"/>
    <w:rsid w:val="004C4D0C"/>
    <w:pPr>
      <w:numPr>
        <w:numId w:val="1"/>
      </w:numPr>
      <w:spacing w:after="360" w:line="360" w:lineRule="atLeast"/>
    </w:pPr>
    <w:rPr>
      <w:rFonts w:ascii="Arial" w:hAnsi="Arial"/>
      <w:b/>
      <w:bCs/>
      <w:szCs w:val="20"/>
      <w:lang w:val="en-US" w:eastAsia="de-DE"/>
    </w:rPr>
  </w:style>
  <w:style w:type="paragraph" w:customStyle="1" w:styleId="e2">
    <w:name w:val="e2"/>
    <w:basedOn w:val="e1"/>
    <w:link w:val="e2Char1"/>
    <w:rsid w:val="004C4D0C"/>
    <w:pPr>
      <w:numPr>
        <w:ilvl w:val="1"/>
      </w:numPr>
    </w:pPr>
    <w:rPr>
      <w:b w:val="0"/>
      <w:bCs w:val="0"/>
    </w:rPr>
  </w:style>
  <w:style w:type="paragraph" w:customStyle="1" w:styleId="e3">
    <w:name w:val="e3"/>
    <w:basedOn w:val="e2"/>
    <w:link w:val="e3Char"/>
    <w:rsid w:val="004C4D0C"/>
    <w:pPr>
      <w:numPr>
        <w:ilvl w:val="2"/>
      </w:numPr>
    </w:pPr>
  </w:style>
  <w:style w:type="paragraph" w:styleId="Pokraovaniezoznamu4">
    <w:name w:val="List Continue 4"/>
    <w:basedOn w:val="Normlny"/>
    <w:rsid w:val="004C4D0C"/>
    <w:pPr>
      <w:numPr>
        <w:ilvl w:val="3"/>
        <w:numId w:val="1"/>
      </w:numPr>
      <w:spacing w:before="120" w:after="120"/>
    </w:pPr>
    <w:rPr>
      <w:rFonts w:ascii="Arial" w:hAnsi="Arial"/>
      <w:sz w:val="22"/>
      <w:szCs w:val="20"/>
    </w:rPr>
  </w:style>
  <w:style w:type="paragraph" w:styleId="Pta">
    <w:name w:val="footer"/>
    <w:basedOn w:val="Normlny"/>
    <w:link w:val="PtaChar"/>
    <w:rsid w:val="004C4D0C"/>
    <w:pPr>
      <w:tabs>
        <w:tab w:val="center" w:pos="4536"/>
        <w:tab w:val="right" w:pos="9072"/>
      </w:tabs>
    </w:pPr>
  </w:style>
  <w:style w:type="character" w:customStyle="1" w:styleId="PtaChar">
    <w:name w:val="Päta Char"/>
    <w:link w:val="Pta"/>
    <w:semiHidden/>
    <w:locked/>
    <w:rsid w:val="00272C7F"/>
    <w:rPr>
      <w:rFonts w:cs="Times New Roman"/>
      <w:sz w:val="24"/>
      <w:szCs w:val="24"/>
      <w:lang w:eastAsia="cs-CZ"/>
    </w:rPr>
  </w:style>
  <w:style w:type="paragraph" w:customStyle="1" w:styleId="So0">
    <w:name w:val="So0"/>
    <w:basedOn w:val="Normlny"/>
    <w:rsid w:val="004C4D0C"/>
    <w:pPr>
      <w:spacing w:line="360" w:lineRule="atLeast"/>
    </w:pPr>
    <w:rPr>
      <w:rFonts w:ascii="Arial" w:hAnsi="Arial"/>
      <w:szCs w:val="20"/>
      <w:lang w:val="de-DE"/>
    </w:rPr>
  </w:style>
  <w:style w:type="character" w:styleId="slostrany">
    <w:name w:val="page number"/>
    <w:rsid w:val="004C4D0C"/>
    <w:rPr>
      <w:rFonts w:cs="Times New Roman"/>
    </w:rPr>
  </w:style>
  <w:style w:type="paragraph" w:styleId="Zkladntext">
    <w:name w:val="Body Text"/>
    <w:basedOn w:val="Normlny"/>
    <w:link w:val="ZkladntextChar"/>
    <w:rsid w:val="004C4D0C"/>
    <w:pPr>
      <w:overflowPunct w:val="0"/>
      <w:autoSpaceDE w:val="0"/>
      <w:autoSpaceDN w:val="0"/>
      <w:adjustRightInd w:val="0"/>
      <w:jc w:val="both"/>
      <w:textAlignment w:val="baseline"/>
    </w:pPr>
    <w:rPr>
      <w:color w:val="000000"/>
      <w:szCs w:val="20"/>
    </w:rPr>
  </w:style>
  <w:style w:type="character" w:customStyle="1" w:styleId="ZkladntextChar">
    <w:name w:val="Základný text Char"/>
    <w:link w:val="Zkladntext"/>
    <w:semiHidden/>
    <w:locked/>
    <w:rsid w:val="00272C7F"/>
    <w:rPr>
      <w:rFonts w:cs="Times New Roman"/>
      <w:sz w:val="24"/>
      <w:szCs w:val="24"/>
      <w:lang w:eastAsia="cs-CZ"/>
    </w:rPr>
  </w:style>
  <w:style w:type="paragraph" w:styleId="Hlavika">
    <w:name w:val="header"/>
    <w:basedOn w:val="Normlny"/>
    <w:link w:val="HlavikaChar"/>
    <w:rsid w:val="004C4D0C"/>
    <w:pPr>
      <w:tabs>
        <w:tab w:val="center" w:pos="4536"/>
        <w:tab w:val="right" w:pos="9072"/>
      </w:tabs>
      <w:overflowPunct w:val="0"/>
      <w:autoSpaceDE w:val="0"/>
      <w:autoSpaceDN w:val="0"/>
      <w:adjustRightInd w:val="0"/>
      <w:textAlignment w:val="baseline"/>
    </w:pPr>
    <w:rPr>
      <w:sz w:val="20"/>
      <w:szCs w:val="20"/>
    </w:rPr>
  </w:style>
  <w:style w:type="character" w:customStyle="1" w:styleId="HlavikaChar">
    <w:name w:val="Hlavička Char"/>
    <w:link w:val="Hlavika"/>
    <w:semiHidden/>
    <w:locked/>
    <w:rsid w:val="00272C7F"/>
    <w:rPr>
      <w:rFonts w:cs="Times New Roman"/>
      <w:sz w:val="24"/>
      <w:szCs w:val="24"/>
      <w:lang w:eastAsia="cs-CZ"/>
    </w:rPr>
  </w:style>
  <w:style w:type="character" w:customStyle="1" w:styleId="e2Char">
    <w:name w:val="e2 Char"/>
    <w:rsid w:val="004C4D0C"/>
    <w:rPr>
      <w:rFonts w:ascii="Arial" w:hAnsi="Arial" w:cs="Times New Roman"/>
      <w:b/>
      <w:bCs/>
      <w:sz w:val="24"/>
      <w:lang w:val="en-US" w:eastAsia="de-DE" w:bidi="ar-SA"/>
    </w:rPr>
  </w:style>
  <w:style w:type="paragraph" w:styleId="Zarkazkladnhotextu2">
    <w:name w:val="Body Text Indent 2"/>
    <w:basedOn w:val="Normlny"/>
    <w:link w:val="Zarkazkladnhotextu2Char"/>
    <w:rsid w:val="004C4D0C"/>
    <w:pPr>
      <w:keepLines/>
      <w:spacing w:before="240"/>
      <w:ind w:firstLine="720"/>
      <w:jc w:val="both"/>
    </w:pPr>
    <w:rPr>
      <w:szCs w:val="20"/>
    </w:rPr>
  </w:style>
  <w:style w:type="character" w:customStyle="1" w:styleId="Zarkazkladnhotextu2Char">
    <w:name w:val="Zarážka základného textu 2 Char"/>
    <w:link w:val="Zarkazkladnhotextu2"/>
    <w:semiHidden/>
    <w:locked/>
    <w:rsid w:val="00272C7F"/>
    <w:rPr>
      <w:rFonts w:cs="Times New Roman"/>
      <w:sz w:val="24"/>
      <w:szCs w:val="24"/>
      <w:lang w:eastAsia="cs-CZ"/>
    </w:rPr>
  </w:style>
  <w:style w:type="character" w:styleId="Odkaznakomentr">
    <w:name w:val="annotation reference"/>
    <w:semiHidden/>
    <w:rsid w:val="004C4D0C"/>
    <w:rPr>
      <w:rFonts w:cs="Times New Roman"/>
      <w:sz w:val="16"/>
      <w:szCs w:val="16"/>
    </w:rPr>
  </w:style>
  <w:style w:type="paragraph" w:styleId="Textkomentra">
    <w:name w:val="annotation text"/>
    <w:basedOn w:val="Normlny"/>
    <w:link w:val="TextkomentraChar"/>
    <w:semiHidden/>
    <w:rsid w:val="004C4D0C"/>
    <w:pPr>
      <w:spacing w:before="120"/>
    </w:pPr>
    <w:rPr>
      <w:rFonts w:ascii="Arial" w:hAnsi="Arial"/>
      <w:sz w:val="20"/>
      <w:szCs w:val="20"/>
    </w:rPr>
  </w:style>
  <w:style w:type="character" w:customStyle="1" w:styleId="TextkomentraChar">
    <w:name w:val="Text komentára Char"/>
    <w:link w:val="Textkomentra"/>
    <w:semiHidden/>
    <w:locked/>
    <w:rsid w:val="00272C7F"/>
    <w:rPr>
      <w:rFonts w:cs="Times New Roman"/>
      <w:lang w:eastAsia="cs-CZ"/>
    </w:rPr>
  </w:style>
  <w:style w:type="paragraph" w:customStyle="1" w:styleId="TextEL">
    <w:name w:val="TextEL"/>
    <w:basedOn w:val="Normlny"/>
    <w:rsid w:val="008F7324"/>
    <w:pPr>
      <w:tabs>
        <w:tab w:val="left" w:pos="709"/>
      </w:tabs>
      <w:overflowPunct w:val="0"/>
      <w:autoSpaceDE w:val="0"/>
      <w:autoSpaceDN w:val="0"/>
      <w:adjustRightInd w:val="0"/>
      <w:jc w:val="both"/>
      <w:textAlignment w:val="baseline"/>
    </w:pPr>
    <w:rPr>
      <w:szCs w:val="20"/>
    </w:rPr>
  </w:style>
  <w:style w:type="character" w:styleId="Siln">
    <w:name w:val="Strong"/>
    <w:qFormat/>
    <w:rsid w:val="00E02CE8"/>
    <w:rPr>
      <w:rFonts w:cs="Times New Roman"/>
      <w:b/>
      <w:bCs/>
    </w:rPr>
  </w:style>
  <w:style w:type="paragraph" w:styleId="Predmetkomentra">
    <w:name w:val="annotation subject"/>
    <w:basedOn w:val="Textkomentra"/>
    <w:next w:val="Textkomentra"/>
    <w:link w:val="PredmetkomentraChar"/>
    <w:semiHidden/>
    <w:rsid w:val="00DD7766"/>
    <w:pPr>
      <w:spacing w:before="0"/>
    </w:pPr>
    <w:rPr>
      <w:rFonts w:ascii="Times New Roman" w:hAnsi="Times New Roman"/>
      <w:b/>
      <w:bCs/>
    </w:rPr>
  </w:style>
  <w:style w:type="character" w:customStyle="1" w:styleId="PredmetkomentraChar">
    <w:name w:val="Predmet komentára Char"/>
    <w:link w:val="Predmetkomentra"/>
    <w:semiHidden/>
    <w:locked/>
    <w:rsid w:val="00272C7F"/>
    <w:rPr>
      <w:rFonts w:cs="Times New Roman"/>
      <w:b/>
      <w:bCs/>
      <w:lang w:eastAsia="cs-CZ"/>
    </w:rPr>
  </w:style>
  <w:style w:type="table" w:styleId="Mriekatabuky">
    <w:name w:val="Table Grid"/>
    <w:basedOn w:val="Normlnatabuka"/>
    <w:rsid w:val="00F5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1A5494"/>
    <w:rPr>
      <w:rFonts w:cs="Times New Roman"/>
      <w:color w:val="0000FF"/>
      <w:u w:val="single"/>
    </w:rPr>
  </w:style>
  <w:style w:type="character" w:customStyle="1" w:styleId="EmailStyle50">
    <w:name w:val="EmailStyle50"/>
    <w:semiHidden/>
    <w:rsid w:val="003331A5"/>
    <w:rPr>
      <w:rFonts w:ascii="Arial" w:hAnsi="Arial" w:cs="Arial"/>
      <w:color w:val="auto"/>
      <w:sz w:val="20"/>
      <w:szCs w:val="20"/>
    </w:rPr>
  </w:style>
  <w:style w:type="paragraph" w:styleId="Textpoznmkypodiarou">
    <w:name w:val="footnote text"/>
    <w:basedOn w:val="Normlny"/>
    <w:link w:val="TextpoznmkypodiarouChar"/>
    <w:semiHidden/>
    <w:rsid w:val="00686B03"/>
    <w:rPr>
      <w:sz w:val="20"/>
      <w:szCs w:val="20"/>
    </w:rPr>
  </w:style>
  <w:style w:type="character" w:customStyle="1" w:styleId="TextpoznmkypodiarouChar">
    <w:name w:val="Text poznámky pod čiarou Char"/>
    <w:link w:val="Textpoznmkypodiarou"/>
    <w:semiHidden/>
    <w:locked/>
    <w:rPr>
      <w:rFonts w:cs="Times New Roman"/>
      <w:sz w:val="20"/>
      <w:szCs w:val="20"/>
      <w:lang w:eastAsia="cs-CZ"/>
    </w:rPr>
  </w:style>
  <w:style w:type="character" w:styleId="Odkaznapoznmkupodiarou">
    <w:name w:val="footnote reference"/>
    <w:semiHidden/>
    <w:rsid w:val="00686B03"/>
    <w:rPr>
      <w:rFonts w:cs="Times New Roman"/>
      <w:vertAlign w:val="superscript"/>
    </w:rPr>
  </w:style>
  <w:style w:type="paragraph" w:styleId="Normlnywebov">
    <w:name w:val="Normal (Web)"/>
    <w:aliases w:val=" Char"/>
    <w:basedOn w:val="Normlny"/>
    <w:link w:val="NormlnywebovChar"/>
    <w:uiPriority w:val="99"/>
    <w:rsid w:val="005000A5"/>
    <w:pPr>
      <w:spacing w:before="100" w:beforeAutospacing="1" w:after="100" w:afterAutospacing="1"/>
    </w:pPr>
    <w:rPr>
      <w:lang w:val="cs-CZ"/>
    </w:rPr>
  </w:style>
  <w:style w:type="character" w:customStyle="1" w:styleId="NormlnywebovChar">
    <w:name w:val="Normálny (webový) Char"/>
    <w:aliases w:val=" Char Char"/>
    <w:link w:val="Normlnywebov"/>
    <w:rsid w:val="005000A5"/>
    <w:rPr>
      <w:sz w:val="24"/>
      <w:szCs w:val="24"/>
      <w:lang w:val="cs-CZ" w:eastAsia="cs-CZ" w:bidi="ar-SA"/>
    </w:rPr>
  </w:style>
  <w:style w:type="character" w:styleId="Zvraznenie">
    <w:name w:val="Emphasis"/>
    <w:uiPriority w:val="20"/>
    <w:qFormat/>
    <w:locked/>
    <w:rsid w:val="00D53D9B"/>
    <w:rPr>
      <w:b/>
      <w:bCs/>
      <w:i w:val="0"/>
      <w:iCs w:val="0"/>
      <w:color w:val="252525"/>
    </w:rPr>
  </w:style>
  <w:style w:type="paragraph" w:customStyle="1" w:styleId="Default">
    <w:name w:val="Default"/>
    <w:rsid w:val="000171ED"/>
    <w:pPr>
      <w:autoSpaceDE w:val="0"/>
      <w:autoSpaceDN w:val="0"/>
      <w:adjustRightInd w:val="0"/>
    </w:pPr>
    <w:rPr>
      <w:color w:val="000000"/>
      <w:sz w:val="24"/>
      <w:szCs w:val="24"/>
    </w:rPr>
  </w:style>
  <w:style w:type="paragraph" w:styleId="Revzia">
    <w:name w:val="Revision"/>
    <w:hidden/>
    <w:uiPriority w:val="99"/>
    <w:semiHidden/>
    <w:rsid w:val="000171ED"/>
    <w:rPr>
      <w:sz w:val="24"/>
      <w:szCs w:val="24"/>
      <w:lang w:eastAsia="cs-CZ"/>
    </w:rPr>
  </w:style>
  <w:style w:type="character" w:customStyle="1" w:styleId="e2Char1">
    <w:name w:val="e2 Char1"/>
    <w:link w:val="e2"/>
    <w:rsid w:val="006B1424"/>
    <w:rPr>
      <w:rFonts w:ascii="Arial" w:hAnsi="Arial"/>
      <w:sz w:val="24"/>
      <w:lang w:val="en-US" w:eastAsia="de-DE"/>
    </w:rPr>
  </w:style>
  <w:style w:type="table" w:styleId="Motvtabuky">
    <w:name w:val="Table Theme"/>
    <w:basedOn w:val="Normlnatabuka"/>
    <w:rsid w:val="006B1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4">
    <w:name w:val="e4"/>
    <w:basedOn w:val="e3"/>
    <w:rsid w:val="002A7789"/>
    <w:pPr>
      <w:numPr>
        <w:ilvl w:val="3"/>
        <w:numId w:val="8"/>
      </w:numPr>
      <w:tabs>
        <w:tab w:val="num" w:pos="680"/>
      </w:tabs>
      <w:ind w:left="680" w:hanging="680"/>
    </w:pPr>
  </w:style>
  <w:style w:type="character" w:customStyle="1" w:styleId="e3Char">
    <w:name w:val="e3 Char"/>
    <w:link w:val="e3"/>
    <w:rsid w:val="00670D98"/>
    <w:rPr>
      <w:rFonts w:ascii="Arial" w:hAnsi="Arial"/>
      <w:sz w:val="24"/>
      <w:lang w:val="en-US" w:eastAsia="de-DE"/>
    </w:rPr>
  </w:style>
  <w:style w:type="paragraph" w:styleId="Odsekzoznamu">
    <w:name w:val="List Paragraph"/>
    <w:basedOn w:val="Normlny"/>
    <w:uiPriority w:val="34"/>
    <w:qFormat/>
    <w:rsid w:val="001C355C"/>
    <w:pPr>
      <w:ind w:left="720"/>
      <w:contextualSpacing/>
    </w:pPr>
  </w:style>
  <w:style w:type="paragraph" w:customStyle="1" w:styleId="TableParagraph">
    <w:name w:val="Table Paragraph"/>
    <w:basedOn w:val="Normlny"/>
    <w:uiPriority w:val="1"/>
    <w:qFormat/>
    <w:rsid w:val="005B0BC3"/>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16295855">
      <w:bodyDiv w:val="1"/>
      <w:marLeft w:val="0"/>
      <w:marRight w:val="0"/>
      <w:marTop w:val="0"/>
      <w:marBottom w:val="0"/>
      <w:divBdr>
        <w:top w:val="none" w:sz="0" w:space="0" w:color="auto"/>
        <w:left w:val="none" w:sz="0" w:space="0" w:color="auto"/>
        <w:bottom w:val="none" w:sz="0" w:space="0" w:color="auto"/>
        <w:right w:val="none" w:sz="0" w:space="0" w:color="auto"/>
      </w:divBdr>
    </w:div>
    <w:div w:id="965156004">
      <w:bodyDiv w:val="1"/>
      <w:marLeft w:val="0"/>
      <w:marRight w:val="0"/>
      <w:marTop w:val="0"/>
      <w:marBottom w:val="0"/>
      <w:divBdr>
        <w:top w:val="none" w:sz="0" w:space="0" w:color="auto"/>
        <w:left w:val="none" w:sz="0" w:space="0" w:color="auto"/>
        <w:bottom w:val="none" w:sz="0" w:space="0" w:color="auto"/>
        <w:right w:val="none" w:sz="0" w:space="0" w:color="auto"/>
      </w:divBdr>
    </w:div>
    <w:div w:id="966618143">
      <w:bodyDiv w:val="1"/>
      <w:marLeft w:val="0"/>
      <w:marRight w:val="0"/>
      <w:marTop w:val="0"/>
      <w:marBottom w:val="0"/>
      <w:divBdr>
        <w:top w:val="none" w:sz="0" w:space="0" w:color="auto"/>
        <w:left w:val="none" w:sz="0" w:space="0" w:color="auto"/>
        <w:bottom w:val="none" w:sz="0" w:space="0" w:color="auto"/>
        <w:right w:val="none" w:sz="0" w:space="0" w:color="auto"/>
      </w:divBdr>
    </w:div>
    <w:div w:id="1435248962">
      <w:bodyDiv w:val="1"/>
      <w:marLeft w:val="0"/>
      <w:marRight w:val="0"/>
      <w:marTop w:val="0"/>
      <w:marBottom w:val="0"/>
      <w:divBdr>
        <w:top w:val="none" w:sz="0" w:space="0" w:color="auto"/>
        <w:left w:val="none" w:sz="0" w:space="0" w:color="auto"/>
        <w:bottom w:val="none" w:sz="0" w:space="0" w:color="auto"/>
        <w:right w:val="none" w:sz="0" w:space="0" w:color="auto"/>
      </w:divBdr>
    </w:div>
    <w:div w:id="1528061870">
      <w:bodyDiv w:val="1"/>
      <w:marLeft w:val="0"/>
      <w:marRight w:val="0"/>
      <w:marTop w:val="0"/>
      <w:marBottom w:val="0"/>
      <w:divBdr>
        <w:top w:val="none" w:sz="0" w:space="0" w:color="auto"/>
        <w:left w:val="none" w:sz="0" w:space="0" w:color="auto"/>
        <w:bottom w:val="none" w:sz="0" w:space="0" w:color="auto"/>
        <w:right w:val="none" w:sz="0" w:space="0" w:color="auto"/>
      </w:divBdr>
    </w:div>
    <w:div w:id="1860698870">
      <w:bodyDiv w:val="1"/>
      <w:marLeft w:val="0"/>
      <w:marRight w:val="0"/>
      <w:marTop w:val="0"/>
      <w:marBottom w:val="0"/>
      <w:divBdr>
        <w:top w:val="none" w:sz="0" w:space="0" w:color="auto"/>
        <w:left w:val="none" w:sz="0" w:space="0" w:color="auto"/>
        <w:bottom w:val="none" w:sz="0" w:space="0" w:color="auto"/>
        <w:right w:val="none" w:sz="0" w:space="0" w:color="auto"/>
      </w:divBdr>
      <w:divsChild>
        <w:div w:id="998725611">
          <w:marLeft w:val="0"/>
          <w:marRight w:val="0"/>
          <w:marTop w:val="0"/>
          <w:marBottom w:val="0"/>
          <w:divBdr>
            <w:top w:val="none" w:sz="0" w:space="0" w:color="auto"/>
            <w:left w:val="none" w:sz="0" w:space="0" w:color="auto"/>
            <w:bottom w:val="none" w:sz="0" w:space="0" w:color="auto"/>
            <w:right w:val="none" w:sz="0" w:space="0" w:color="auto"/>
          </w:divBdr>
          <w:divsChild>
            <w:div w:id="2068644278">
              <w:marLeft w:val="0"/>
              <w:marRight w:val="0"/>
              <w:marTop w:val="0"/>
              <w:marBottom w:val="0"/>
              <w:divBdr>
                <w:top w:val="none" w:sz="0" w:space="0" w:color="auto"/>
                <w:left w:val="none" w:sz="0" w:space="0" w:color="auto"/>
                <w:bottom w:val="none" w:sz="0" w:space="0" w:color="auto"/>
                <w:right w:val="none" w:sz="0" w:space="0" w:color="auto"/>
              </w:divBdr>
              <w:divsChild>
                <w:div w:id="696390497">
                  <w:marLeft w:val="600"/>
                  <w:marRight w:val="0"/>
                  <w:marTop w:val="0"/>
                  <w:marBottom w:val="0"/>
                  <w:divBdr>
                    <w:top w:val="none" w:sz="0" w:space="0" w:color="auto"/>
                    <w:left w:val="none" w:sz="0" w:space="0" w:color="auto"/>
                    <w:bottom w:val="none" w:sz="0" w:space="0" w:color="auto"/>
                    <w:right w:val="none" w:sz="0" w:space="0" w:color="auto"/>
                  </w:divBdr>
                  <w:divsChild>
                    <w:div w:id="927616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004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p.s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7CDF-A896-4796-ABE7-98995966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8881</Words>
  <Characters>50627</Characters>
  <Application>Microsoft Office Word</Application>
  <DocSecurity>0</DocSecurity>
  <Lines>421</Lines>
  <Paragraphs>118</Paragraphs>
  <ScaleCrop>false</ScaleCrop>
  <HeadingPairs>
    <vt:vector size="2" baseType="variant">
      <vt:variant>
        <vt:lpstr>Názov</vt:lpstr>
      </vt:variant>
      <vt:variant>
        <vt:i4>1</vt:i4>
      </vt:variant>
    </vt:vector>
  </HeadingPairs>
  <TitlesOfParts>
    <vt:vector size="1" baseType="lpstr">
      <vt:lpstr>ZoD</vt:lpstr>
    </vt:vector>
  </TitlesOfParts>
  <Company>Slovensky plynarensky priemysel, a.s.</Company>
  <LinksUpToDate>false</LinksUpToDate>
  <CharactersWithSpaces>59390</CharactersWithSpaces>
  <SharedDoc>false</SharedDoc>
  <HLinks>
    <vt:vector size="18" baseType="variant">
      <vt:variant>
        <vt:i4>7602277</vt:i4>
      </vt:variant>
      <vt:variant>
        <vt:i4>12</vt:i4>
      </vt:variant>
      <vt:variant>
        <vt:i4>0</vt:i4>
      </vt:variant>
      <vt:variant>
        <vt:i4>5</vt:i4>
      </vt:variant>
      <vt:variant>
        <vt:lpwstr>http://www.spp.sk/</vt:lpwstr>
      </vt:variant>
      <vt:variant>
        <vt:lpwstr/>
      </vt:variant>
      <vt:variant>
        <vt:i4>8126558</vt:i4>
      </vt:variant>
      <vt:variant>
        <vt:i4>3</vt:i4>
      </vt:variant>
      <vt:variant>
        <vt:i4>0</vt:i4>
      </vt:variant>
      <vt:variant>
        <vt:i4>5</vt:i4>
      </vt:variant>
      <vt:variant>
        <vt:lpwstr>mailto:kd@spp.sk</vt:lpwstr>
      </vt:variant>
      <vt:variant>
        <vt:lpwstr/>
      </vt:variant>
      <vt:variant>
        <vt:i4>7929946</vt:i4>
      </vt:variant>
      <vt:variant>
        <vt:i4>0</vt:i4>
      </vt:variant>
      <vt:variant>
        <vt:i4>0</vt:i4>
      </vt:variant>
      <vt:variant>
        <vt:i4>5</vt:i4>
      </vt:variant>
      <vt:variant>
        <vt:lpwstr>mailto:nominacie@spp.sk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ZoD</dc:title>
  <dc:creator>krnacog</dc:creator>
  <cp:lastModifiedBy>pc</cp:lastModifiedBy>
  <cp:revision>7</cp:revision>
  <cp:lastPrinted>2015-12-03T11:17:00Z</cp:lastPrinted>
  <dcterms:created xsi:type="dcterms:W3CDTF">2016-02-08T11:27:00Z</dcterms:created>
  <dcterms:modified xsi:type="dcterms:W3CDTF">2016-02-17T07:00:00Z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